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03B0" w14:textId="745CD478" w:rsidR="00D146D6" w:rsidRPr="00A769A6" w:rsidRDefault="00D52519" w:rsidP="00731D94">
      <w:pPr>
        <w:pStyle w:val="Standard"/>
        <w:spacing w:line="360" w:lineRule="auto"/>
        <w:ind w:firstLine="6237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Załącznik do uchwały nr ….......</w:t>
      </w:r>
    </w:p>
    <w:p w14:paraId="34824A8F" w14:textId="49792E3A" w:rsidR="00D146D6" w:rsidRPr="00A769A6" w:rsidRDefault="00D52519" w:rsidP="00731D94">
      <w:pPr>
        <w:pStyle w:val="Standard"/>
        <w:spacing w:line="360" w:lineRule="auto"/>
        <w:ind w:firstLine="6237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Rady Gminy Lipnica Murowana</w:t>
      </w:r>
    </w:p>
    <w:p w14:paraId="05731EB4" w14:textId="02060120" w:rsidR="00D146D6" w:rsidRPr="00A769A6" w:rsidRDefault="00D52519" w:rsidP="00731D94">
      <w:pPr>
        <w:pStyle w:val="Standard"/>
        <w:spacing w:line="360" w:lineRule="auto"/>
        <w:ind w:firstLine="6237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z dnia …..........................</w:t>
      </w:r>
      <w:r w:rsidR="00B47D31">
        <w:rPr>
          <w:rFonts w:cs="Times New Roman"/>
          <w:color w:val="000000"/>
        </w:rPr>
        <w:t>…</w:t>
      </w:r>
      <w:r w:rsidRPr="00A769A6">
        <w:rPr>
          <w:rFonts w:cs="Times New Roman"/>
          <w:color w:val="000000"/>
        </w:rPr>
        <w:t>roku</w:t>
      </w:r>
    </w:p>
    <w:p w14:paraId="2C6D8F32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01350D1F" w14:textId="77777777" w:rsidR="00731D94" w:rsidRPr="00A769A6" w:rsidRDefault="00731D94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021B46A9" w14:textId="0DE0B965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PROGRAM WSPÓŁPRACY GMINY LIPNICA MUROWANA</w:t>
      </w:r>
    </w:p>
    <w:p w14:paraId="226D3001" w14:textId="07EB9685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 xml:space="preserve">Z ORGANIZACJAMI POZARZĄDOWYMI </w:t>
      </w:r>
      <w:r w:rsidR="00731D94" w:rsidRPr="00A769A6">
        <w:rPr>
          <w:rFonts w:cs="Times New Roman"/>
          <w:b/>
          <w:bCs/>
          <w:color w:val="000000"/>
        </w:rPr>
        <w:br/>
      </w:r>
      <w:r w:rsidRPr="00A769A6">
        <w:rPr>
          <w:rFonts w:cs="Times New Roman"/>
          <w:b/>
          <w:bCs/>
          <w:color w:val="000000"/>
        </w:rPr>
        <w:t>I</w:t>
      </w:r>
      <w:r w:rsidR="00731D94" w:rsidRPr="00A769A6">
        <w:rPr>
          <w:rFonts w:cs="Times New Roman"/>
          <w:b/>
          <w:bCs/>
          <w:color w:val="000000"/>
        </w:rPr>
        <w:t xml:space="preserve"> </w:t>
      </w:r>
      <w:r w:rsidRPr="00A769A6">
        <w:rPr>
          <w:rFonts w:cs="Times New Roman"/>
          <w:b/>
          <w:bCs/>
          <w:color w:val="000000"/>
        </w:rPr>
        <w:t xml:space="preserve">PODMIOTAMI WYMIENIONYMI W ART. 3 UST. 3 USTAWY O DZIAŁALNOŚCI POŻYTKU PUBLICZNEGO I O WOLONTARIACIE W </w:t>
      </w:r>
      <w:r w:rsidR="00422272">
        <w:rPr>
          <w:rFonts w:cs="Times New Roman"/>
          <w:b/>
          <w:bCs/>
          <w:color w:val="000000"/>
        </w:rPr>
        <w:t>2025</w:t>
      </w:r>
      <w:r w:rsidRPr="00A769A6">
        <w:rPr>
          <w:rFonts w:cs="Times New Roman"/>
          <w:b/>
          <w:bCs/>
          <w:color w:val="000000"/>
        </w:rPr>
        <w:t xml:space="preserve"> ROKU</w:t>
      </w:r>
    </w:p>
    <w:p w14:paraId="51D765DD" w14:textId="77777777" w:rsidR="00D146D6" w:rsidRPr="00A769A6" w:rsidRDefault="00D146D6" w:rsidP="00731D94">
      <w:pPr>
        <w:pStyle w:val="Standard"/>
        <w:spacing w:line="360" w:lineRule="auto"/>
        <w:rPr>
          <w:rFonts w:cs="Times New Roman"/>
          <w:b/>
          <w:bCs/>
          <w:color w:val="000000"/>
        </w:rPr>
      </w:pPr>
    </w:p>
    <w:p w14:paraId="4F6B9E69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EA8F4CA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Wstęp</w:t>
      </w:r>
    </w:p>
    <w:p w14:paraId="62C3D0A2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0D27BC62" w14:textId="60853F2E" w:rsidR="00D146D6" w:rsidRPr="00A769A6" w:rsidRDefault="00D52519" w:rsidP="00731D94">
      <w:pPr>
        <w:pStyle w:val="Standard"/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 xml:space="preserve">Program Współpracy Gminy Lipnica Murowana z organizacjami pozarządowymi oraz podmiotami, o których mowa w art. 3 ust. 3 ustawy z dnia 24 kwietnia 2003 r. o działalności pożytku publicznego i o wolontariacie na </w:t>
      </w:r>
      <w:r w:rsidR="00422272">
        <w:rPr>
          <w:rFonts w:cs="Times New Roman"/>
          <w:color w:val="000000"/>
        </w:rPr>
        <w:t>2025</w:t>
      </w:r>
      <w:r w:rsidRPr="00A769A6">
        <w:rPr>
          <w:rFonts w:cs="Times New Roman"/>
          <w:color w:val="000000"/>
        </w:rPr>
        <w:t xml:space="preserve"> rok </w:t>
      </w:r>
      <w:r w:rsidRPr="00A769A6">
        <w:rPr>
          <w:rFonts w:cs="Times New Roman"/>
        </w:rPr>
        <w:t>określa:</w:t>
      </w:r>
    </w:p>
    <w:p w14:paraId="4872B3CC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1) cel główny i cele szczegółowe programu;</w:t>
      </w:r>
    </w:p>
    <w:p w14:paraId="73687BCA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2) zasady współpracy;</w:t>
      </w:r>
    </w:p>
    <w:p w14:paraId="0A61D6B1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3) zakres przedmiotowy;</w:t>
      </w:r>
    </w:p>
    <w:p w14:paraId="667603C3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4) formy współpracy;</w:t>
      </w:r>
    </w:p>
    <w:p w14:paraId="587B4A46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5) priorytetowe zadania publiczne;</w:t>
      </w:r>
    </w:p>
    <w:p w14:paraId="0CDD31A1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6) okres realizacji programu;</w:t>
      </w:r>
    </w:p>
    <w:p w14:paraId="1CC5AAEF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7) sposób realizacji programu;</w:t>
      </w:r>
    </w:p>
    <w:p w14:paraId="663B4433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8) wysokość środków przeznaczonych na realizację programu;</w:t>
      </w:r>
    </w:p>
    <w:p w14:paraId="0AB44D45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9) sposób oceny realizacji programu;</w:t>
      </w:r>
    </w:p>
    <w:p w14:paraId="42050364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10) informację o sposobie tworzenia programu oraz o przebiegu konsultacji;</w:t>
      </w:r>
    </w:p>
    <w:p w14:paraId="555FFD6D" w14:textId="77777777" w:rsidR="00D146D6" w:rsidRPr="00A769A6" w:rsidRDefault="00D52519" w:rsidP="00A769A6">
      <w:pPr>
        <w:pStyle w:val="Default"/>
        <w:spacing w:line="360" w:lineRule="auto"/>
        <w:ind w:firstLine="284"/>
        <w:rPr>
          <w:rFonts w:cs="Times New Roman"/>
        </w:rPr>
      </w:pPr>
      <w:r w:rsidRPr="00A769A6">
        <w:rPr>
          <w:rFonts w:cs="Times New Roman"/>
        </w:rPr>
        <w:t>11) tryb powoływania oraz zasady działania komisji konkursowych do opiniowania ofert w otwartych konkursach ofert.</w:t>
      </w:r>
    </w:p>
    <w:p w14:paraId="5E8A203A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740344E8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1</w:t>
      </w:r>
    </w:p>
    <w:p w14:paraId="3C777171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Postanowienia ogólne.</w:t>
      </w:r>
    </w:p>
    <w:p w14:paraId="4D47CAF3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5641B061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</w:t>
      </w:r>
    </w:p>
    <w:p w14:paraId="31186CDB" w14:textId="77777777" w:rsidR="00D146D6" w:rsidRPr="00A769A6" w:rsidRDefault="00D52519" w:rsidP="00731D94">
      <w:pPr>
        <w:pStyle w:val="Standard"/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Ilekroć w niniejszym programie jest mowa o:</w:t>
      </w:r>
    </w:p>
    <w:p w14:paraId="1114CB74" w14:textId="7EABF9D1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ustawie</w:t>
      </w:r>
      <w:r w:rsidRPr="00A769A6">
        <w:rPr>
          <w:rFonts w:cs="Times New Roman"/>
          <w:color w:val="000000"/>
        </w:rPr>
        <w:t xml:space="preserve"> – rozumie się przez to ustawę z dnia 24 kwietnia 2003 roku o działalności pożytku </w:t>
      </w:r>
      <w:r w:rsidRPr="00A769A6">
        <w:rPr>
          <w:rFonts w:cs="Times New Roman"/>
          <w:color w:val="000000"/>
        </w:rPr>
        <w:lastRenderedPageBreak/>
        <w:t>publicznego i o wolontariacie (tekst jednoli</w:t>
      </w:r>
      <w:r w:rsidR="008C2DC2" w:rsidRPr="00A769A6">
        <w:rPr>
          <w:rFonts w:cs="Times New Roman"/>
          <w:color w:val="000000"/>
        </w:rPr>
        <w:t>ty: Dz. U. z 202</w:t>
      </w:r>
      <w:r w:rsidR="002A3217">
        <w:rPr>
          <w:rFonts w:cs="Times New Roman"/>
          <w:color w:val="000000"/>
        </w:rPr>
        <w:t>3</w:t>
      </w:r>
      <w:r w:rsidR="008C2DC2" w:rsidRPr="00A769A6">
        <w:rPr>
          <w:rFonts w:cs="Times New Roman"/>
          <w:color w:val="000000"/>
        </w:rPr>
        <w:t xml:space="preserve"> r., poz. </w:t>
      </w:r>
      <w:r w:rsidR="002A3217">
        <w:rPr>
          <w:rFonts w:cs="Times New Roman"/>
          <w:color w:val="000000"/>
        </w:rPr>
        <w:t>571)</w:t>
      </w:r>
    </w:p>
    <w:p w14:paraId="65CDD5F7" w14:textId="77777777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Gminie</w:t>
      </w:r>
      <w:r w:rsidRPr="00A769A6">
        <w:rPr>
          <w:rFonts w:cs="Times New Roman"/>
          <w:color w:val="000000"/>
        </w:rPr>
        <w:t xml:space="preserve"> – rozumie się przez to Gminę Lipnica Murowana;</w:t>
      </w:r>
    </w:p>
    <w:p w14:paraId="249640BF" w14:textId="77777777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 xml:space="preserve">Wójcie </w:t>
      </w:r>
      <w:r w:rsidRPr="00A769A6">
        <w:rPr>
          <w:rFonts w:cs="Times New Roman"/>
        </w:rPr>
        <w:t>– rozumie się przez to Wójta Gminy Lipnica Murowana;</w:t>
      </w:r>
    </w:p>
    <w:p w14:paraId="333E94F6" w14:textId="7BB88AF6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programie</w:t>
      </w:r>
      <w:r w:rsidRPr="00A769A6">
        <w:rPr>
          <w:rFonts w:cs="Times New Roman"/>
          <w:color w:val="000000"/>
        </w:rPr>
        <w:t xml:space="preserve"> – rozumie się przez to niniejszy Program Współpracy Gminy z organizacjami pozarządowymi i innymi</w:t>
      </w:r>
      <w:r w:rsidRPr="00A769A6">
        <w:rPr>
          <w:rFonts w:cs="Times New Roman"/>
          <w:b/>
          <w:bCs/>
        </w:rPr>
        <w:t xml:space="preserve"> </w:t>
      </w:r>
      <w:r w:rsidRPr="00A769A6">
        <w:rPr>
          <w:rFonts w:cs="Times New Roman"/>
          <w:bCs/>
        </w:rPr>
        <w:t xml:space="preserve">podmiotami wymienionymi w art. 3 ust. 3 ustawy o działalności pożytku publicznego i o wolontariacie w </w:t>
      </w:r>
      <w:r w:rsidR="003977FF">
        <w:rPr>
          <w:rFonts w:cs="Times New Roman"/>
          <w:bCs/>
        </w:rPr>
        <w:t>202</w:t>
      </w:r>
      <w:r w:rsidR="00422272">
        <w:rPr>
          <w:rFonts w:cs="Times New Roman"/>
          <w:bCs/>
        </w:rPr>
        <w:t>5</w:t>
      </w:r>
      <w:r w:rsidRPr="00A769A6">
        <w:rPr>
          <w:rFonts w:cs="Times New Roman"/>
          <w:bCs/>
        </w:rPr>
        <w:t xml:space="preserve"> roku</w:t>
      </w:r>
    </w:p>
    <w:p w14:paraId="02E57657" w14:textId="5C1379A6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dotacji</w:t>
      </w:r>
      <w:r w:rsidRPr="00A769A6">
        <w:rPr>
          <w:rFonts w:cs="Times New Roman"/>
          <w:color w:val="000000"/>
        </w:rPr>
        <w:t xml:space="preserve"> – rozumie się przez to dotacje w rozumieniu art. 127 ust. 1 pkt 1 lit. e oraz art. 221 ustawy  z dnia 27 sierpnia 2009 roku o finansach publicznych (t.j. Dz.U. 202</w:t>
      </w:r>
      <w:r w:rsidR="002A3217">
        <w:rPr>
          <w:rFonts w:cs="Times New Roman"/>
          <w:color w:val="000000"/>
        </w:rPr>
        <w:t>3</w:t>
      </w:r>
      <w:r w:rsidR="004D5785">
        <w:rPr>
          <w:rFonts w:cs="Times New Roman"/>
          <w:color w:val="000000"/>
        </w:rPr>
        <w:t xml:space="preserve"> </w:t>
      </w:r>
      <w:r w:rsidRPr="00A769A6">
        <w:rPr>
          <w:rFonts w:cs="Times New Roman"/>
          <w:color w:val="000000"/>
        </w:rPr>
        <w:t xml:space="preserve"> poz. </w:t>
      </w:r>
      <w:r w:rsidR="004D5785">
        <w:rPr>
          <w:rFonts w:cs="Times New Roman"/>
          <w:color w:val="000000"/>
        </w:rPr>
        <w:t>1</w:t>
      </w:r>
      <w:r w:rsidR="002A3217">
        <w:rPr>
          <w:rFonts w:cs="Times New Roman"/>
          <w:color w:val="000000"/>
        </w:rPr>
        <w:t>270</w:t>
      </w:r>
      <w:r w:rsidRPr="00A769A6">
        <w:rPr>
          <w:rFonts w:cs="Times New Roman"/>
          <w:color w:val="000000"/>
        </w:rPr>
        <w:t>).</w:t>
      </w:r>
    </w:p>
    <w:p w14:paraId="37F99A55" w14:textId="77777777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organizacjach pozarządowych</w:t>
      </w:r>
      <w:r w:rsidRPr="00A769A6">
        <w:rPr>
          <w:rFonts w:cs="Times New Roman"/>
          <w:color w:val="000000"/>
        </w:rPr>
        <w:t xml:space="preserve"> – rozumie się przez to organizacje pozarządowe oraz inne podmioty o których mowa w art. 3 ust. 2 i 3 ustawy,       </w:t>
      </w:r>
    </w:p>
    <w:p w14:paraId="7DA28798" w14:textId="77777777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konkursie</w:t>
      </w:r>
      <w:r w:rsidRPr="00A769A6">
        <w:rPr>
          <w:rFonts w:cs="Times New Roman"/>
          <w:color w:val="000000"/>
        </w:rPr>
        <w:t xml:space="preserve"> – rozumie się przez to otwarty konkurs ofert, o którym mowa w art. 11 ust  2 </w:t>
      </w:r>
      <w:r w:rsidRPr="00A769A6">
        <w:rPr>
          <w:rFonts w:cs="Times New Roman"/>
          <w:color w:val="000000"/>
        </w:rPr>
        <w:br/>
        <w:t>i art. 13 ustawy,</w:t>
      </w:r>
    </w:p>
    <w:p w14:paraId="5F38C575" w14:textId="77777777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trybie pozakonkursowym</w:t>
      </w:r>
      <w:r w:rsidRPr="00A769A6">
        <w:rPr>
          <w:rFonts w:cs="Times New Roman"/>
          <w:color w:val="000000"/>
        </w:rPr>
        <w:t xml:space="preserve"> – rozumie się przez to tryb zlecania realizacji zadań publicznych organizacjom pozarządowym poza konkursem ofert, określony w art. 11a – 11c oraz art. 19a i 19b ustawy;</w:t>
      </w:r>
    </w:p>
    <w:p w14:paraId="1FFC016F" w14:textId="77777777" w:rsidR="00D146D6" w:rsidRPr="00A769A6" w:rsidRDefault="00D52519" w:rsidP="00731D94">
      <w:pPr>
        <w:pStyle w:val="Standard"/>
        <w:numPr>
          <w:ilvl w:val="0"/>
          <w:numId w:val="4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b/>
          <w:bCs/>
          <w:color w:val="000000"/>
        </w:rPr>
        <w:t>komisji</w:t>
      </w:r>
      <w:r w:rsidRPr="00A769A6">
        <w:rPr>
          <w:rFonts w:cs="Times New Roman"/>
          <w:color w:val="000000"/>
        </w:rPr>
        <w:t xml:space="preserve"> – rozumie się przez to komisję konkursową powołaną na podstawie art. 15 ust. 2a ustawy do opiniowania ofert złożonych w otwartych konkursach ofert.</w:t>
      </w:r>
    </w:p>
    <w:p w14:paraId="21CFB054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37AC586A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9C8A270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 xml:space="preserve">Rozdział 2 </w:t>
      </w:r>
      <w:r w:rsidRPr="00A769A6">
        <w:rPr>
          <w:rFonts w:cs="Times New Roman"/>
          <w:b/>
          <w:bCs/>
          <w:color w:val="000000"/>
        </w:rPr>
        <w:br/>
        <w:t>Cel główny i cele szczegółowe programu</w:t>
      </w:r>
    </w:p>
    <w:p w14:paraId="510C8AE9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939FFE2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2</w:t>
      </w:r>
    </w:p>
    <w:p w14:paraId="711A68E0" w14:textId="19A0CC6E" w:rsidR="00D146D6" w:rsidRPr="00A769A6" w:rsidRDefault="00D52519" w:rsidP="00731D94">
      <w:pPr>
        <w:pStyle w:val="Standard"/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>1. Celem głównym programu jest budowanie i umacnianie partnerstwa pomiędzy Gminą</w:t>
      </w:r>
      <w:r w:rsidR="00A769A6">
        <w:rPr>
          <w:rFonts w:cs="Times New Roman"/>
          <w:color w:val="000000"/>
        </w:rPr>
        <w:t>,</w:t>
      </w:r>
      <w:r w:rsidRPr="00A769A6">
        <w:rPr>
          <w:rFonts w:cs="Times New Roman"/>
          <w:color w:val="000000"/>
        </w:rPr>
        <w:t xml:space="preserve"> </w:t>
      </w:r>
      <w:r w:rsidRPr="00A769A6">
        <w:rPr>
          <w:rFonts w:cs="Times New Roman"/>
          <w:color w:val="000000"/>
        </w:rPr>
        <w:br/>
        <w:t>a organizacjami pozarządowymi prowadzącymi działalność na terenie Gminy lub na rzecz jej mieszkańców, a także stworzenie optymalnych warunków zaspokajania potrzeb zbiorowych mieszkańców Gminy i wspierania ich aktywności obywatelskiej poprzez wspólne działanie Gminy i organizacji pozarządowych.</w:t>
      </w:r>
    </w:p>
    <w:p w14:paraId="1D36492C" w14:textId="77777777" w:rsidR="00D146D6" w:rsidRPr="00A769A6" w:rsidRDefault="00D52519" w:rsidP="00731D94">
      <w:pPr>
        <w:pStyle w:val="Standard"/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2. Celami szczegółowymi programu są:</w:t>
      </w:r>
    </w:p>
    <w:p w14:paraId="46A1D0C2" w14:textId="7CC73605" w:rsidR="00D146D6" w:rsidRPr="00A769A6" w:rsidRDefault="00D52519" w:rsidP="00280D17">
      <w:pPr>
        <w:pStyle w:val="Standard"/>
        <w:numPr>
          <w:ilvl w:val="0"/>
          <w:numId w:val="61"/>
        </w:numPr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Umacnianie lokalnych działań, stworzenie warunków dla powstawania inicjatyw i struktur funkcjonujących na rzecz społeczności lokalnych</w:t>
      </w:r>
      <w:r w:rsidR="00280D17">
        <w:rPr>
          <w:rFonts w:cs="Times New Roman"/>
          <w:color w:val="000000"/>
        </w:rPr>
        <w:t>;</w:t>
      </w:r>
    </w:p>
    <w:p w14:paraId="48D29006" w14:textId="4D89265C" w:rsidR="00D146D6" w:rsidRPr="00A769A6" w:rsidRDefault="00D52519" w:rsidP="00280D17">
      <w:pPr>
        <w:pStyle w:val="Standard"/>
        <w:numPr>
          <w:ilvl w:val="0"/>
          <w:numId w:val="61"/>
        </w:numPr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Umacnianie w świadomości społecznej poczucia odpowiedzialności za siebie, swoje otoczenie, wspólnotę lokalną oraz jej tradycje</w:t>
      </w:r>
      <w:r w:rsidR="00280D17">
        <w:rPr>
          <w:rFonts w:cs="Times New Roman"/>
          <w:color w:val="000000"/>
        </w:rPr>
        <w:t>;</w:t>
      </w:r>
    </w:p>
    <w:p w14:paraId="50EBFF16" w14:textId="65A9FDD7" w:rsidR="00D146D6" w:rsidRPr="00A769A6" w:rsidRDefault="00D52519" w:rsidP="00280D17">
      <w:pPr>
        <w:pStyle w:val="Standard"/>
        <w:numPr>
          <w:ilvl w:val="0"/>
          <w:numId w:val="61"/>
        </w:numPr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Zwiększenie udziału mieszkańców w rozwiązywaniu lokalnych problemów, ich aktywności i poziomu zaangażowania</w:t>
      </w:r>
      <w:r w:rsidR="00280D17">
        <w:rPr>
          <w:rFonts w:cs="Times New Roman"/>
          <w:color w:val="000000"/>
        </w:rPr>
        <w:t>;</w:t>
      </w:r>
    </w:p>
    <w:p w14:paraId="08A5BEB8" w14:textId="77777777" w:rsidR="00D146D6" w:rsidRPr="00A769A6" w:rsidRDefault="00D52519" w:rsidP="00280D17">
      <w:pPr>
        <w:pStyle w:val="Standard"/>
        <w:numPr>
          <w:ilvl w:val="0"/>
          <w:numId w:val="61"/>
        </w:numPr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lastRenderedPageBreak/>
        <w:t>Poprawa jakości życia poprzez pełniejsze  rozeznanie i zaspokojenie potrzeb społecznych.</w:t>
      </w:r>
    </w:p>
    <w:p w14:paraId="59925682" w14:textId="77777777" w:rsidR="00D146D6" w:rsidRPr="00A769A6" w:rsidRDefault="00D52519" w:rsidP="00280D17">
      <w:pPr>
        <w:pStyle w:val="Standard"/>
        <w:numPr>
          <w:ilvl w:val="0"/>
          <w:numId w:val="61"/>
        </w:numPr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Intensyfikacja działań na rzecz dzieci, młodzieży i seniorów.</w:t>
      </w:r>
    </w:p>
    <w:p w14:paraId="5E0DA5DF" w14:textId="77777777" w:rsidR="00D146D6" w:rsidRPr="00A769A6" w:rsidRDefault="00D52519" w:rsidP="00280D17">
      <w:pPr>
        <w:pStyle w:val="Standard"/>
        <w:numPr>
          <w:ilvl w:val="0"/>
          <w:numId w:val="61"/>
        </w:numPr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Otwarcie na innowacyjność, konkurencyjność poprzez umożliwienie organizacjom pozarządowym indywidualnego wystąpienia z ofertą realizacji projektów konkretnych zadań publicznych, prowadzonych przez samorząd.</w:t>
      </w:r>
    </w:p>
    <w:p w14:paraId="4CA14463" w14:textId="77777777" w:rsidR="00D146D6" w:rsidRPr="00A769A6" w:rsidRDefault="00D52519" w:rsidP="00280D17">
      <w:pPr>
        <w:pStyle w:val="Standard"/>
        <w:numPr>
          <w:ilvl w:val="0"/>
          <w:numId w:val="61"/>
        </w:numPr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Realizacja wizji rozwoju Gminy m.in. poprzez współprace samorządu gminnego z sektorem pozarządowym.</w:t>
      </w:r>
    </w:p>
    <w:p w14:paraId="61C964C7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062C05D5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3</w:t>
      </w:r>
    </w:p>
    <w:p w14:paraId="61E86031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Zasady współpracy</w:t>
      </w:r>
    </w:p>
    <w:p w14:paraId="2ABF3143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03D19BAE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3</w:t>
      </w:r>
    </w:p>
    <w:p w14:paraId="1B4E0880" w14:textId="44048F10" w:rsidR="00D146D6" w:rsidRPr="00A769A6" w:rsidRDefault="00280D17" w:rsidP="00280D17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D52519" w:rsidRPr="00A769A6">
        <w:rPr>
          <w:rFonts w:cs="Times New Roman"/>
          <w:color w:val="000000"/>
        </w:rPr>
        <w:t>Program współpracy z organizacjami pozarządowymi  opiera się na wymienionych niżej zasadach:</w:t>
      </w:r>
    </w:p>
    <w:p w14:paraId="1BA8E960" w14:textId="77777777" w:rsidR="00D146D6" w:rsidRPr="00A769A6" w:rsidRDefault="00D52519" w:rsidP="00280D17">
      <w:pPr>
        <w:pStyle w:val="Standard"/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i/>
          <w:iCs/>
          <w:color w:val="000000"/>
        </w:rPr>
        <w:t>pomocniczości</w:t>
      </w:r>
      <w:r w:rsidRPr="00A769A6">
        <w:rPr>
          <w:rFonts w:cs="Times New Roman"/>
          <w:color w:val="000000"/>
        </w:rPr>
        <w:t xml:space="preserve"> – gmina udziela pomocy organizacjom pozarządowym, w niezbędnym zakresie, uzasadnionym potrzebami wspólnoty samorządowej, a organizacje pozarządowe zapewniają ich wykonanie w sposób ekonomiczny,  profesjonalny i terminowy;</w:t>
      </w:r>
    </w:p>
    <w:p w14:paraId="3A0DB74E" w14:textId="77777777" w:rsidR="00D146D6" w:rsidRPr="00A769A6" w:rsidRDefault="00D52519" w:rsidP="00280D17">
      <w:pPr>
        <w:pStyle w:val="Standard"/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i/>
          <w:iCs/>
          <w:color w:val="000000"/>
        </w:rPr>
        <w:t>suwerenności stron</w:t>
      </w:r>
      <w:r w:rsidRPr="00A769A6">
        <w:rPr>
          <w:rFonts w:cs="Times New Roman"/>
          <w:color w:val="000000"/>
        </w:rPr>
        <w:t xml:space="preserve"> – oznacza gwarancję zachowania niezależności Gminy i organizacji pozarządowych, ich równości oraz autonomię, w granicach przyznanych przez prawo;</w:t>
      </w:r>
    </w:p>
    <w:p w14:paraId="3B3E045A" w14:textId="77777777" w:rsidR="00D146D6" w:rsidRPr="00A769A6" w:rsidRDefault="00D52519" w:rsidP="00280D17">
      <w:pPr>
        <w:pStyle w:val="Standard"/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i/>
          <w:iCs/>
          <w:color w:val="000000"/>
        </w:rPr>
        <w:t>partnerstwa</w:t>
      </w:r>
      <w:r w:rsidRPr="00A769A6">
        <w:rPr>
          <w:rFonts w:cs="Times New Roman"/>
          <w:color w:val="000000"/>
        </w:rPr>
        <w:t xml:space="preserve"> – współpraca pomiędzy gminą a organizacjami pozarządowymi oparta jest na obopólnych korzyściach, woli wzajemnych działań, współdziałaniu w identyfikowaniu </w:t>
      </w:r>
      <w:r w:rsidRPr="00A769A6">
        <w:rPr>
          <w:rFonts w:cs="Times New Roman"/>
          <w:color w:val="000000"/>
        </w:rPr>
        <w:br/>
        <w:t>i definiowaniu problemów i zadań, wypracowywaniu najlepszych sposobów realizacji tych zadań w oparciu o równoprawne traktowanie się;</w:t>
      </w:r>
    </w:p>
    <w:p w14:paraId="5539C271" w14:textId="77777777" w:rsidR="00D146D6" w:rsidRPr="00A769A6" w:rsidRDefault="00D52519" w:rsidP="00280D17">
      <w:pPr>
        <w:pStyle w:val="Standard"/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i/>
          <w:iCs/>
          <w:color w:val="000000"/>
        </w:rPr>
        <w:t>jawności</w:t>
      </w:r>
      <w:r w:rsidRPr="00A769A6">
        <w:rPr>
          <w:rFonts w:cs="Times New Roman"/>
          <w:color w:val="000000"/>
        </w:rPr>
        <w:t xml:space="preserve"> – oznacza, że strony zakładają stosowanie przejrzystych zasad współpracy, opartych na równych i jawnych kryteriach wyboru realizatora zadania publicznego oraz zapewniają równy dostęp do informacji w procedurze postępowania przy realizacji zadań publicznych. Dotyczy to w szczególności udostępnienia organizacjom przez gminę informacji o  celach, kosztach i efektach współpracy, a także środkach finansowych  zaplanowanych w budżecie gminy na współpracę z organizacjami pozarządowymi oraz kryteriach oceny projektów.  Zasada obliguje również organizacje do udostępniania gminie danych dotyczących struktury organizacyjnej, sposobu funkcjonowania, prowadzenia działalności statutowej oraz sytuacji finansowej;</w:t>
      </w:r>
    </w:p>
    <w:p w14:paraId="23E54969" w14:textId="77777777" w:rsidR="00D146D6" w:rsidRPr="00A769A6" w:rsidRDefault="00D52519" w:rsidP="00280D17">
      <w:pPr>
        <w:pStyle w:val="Standard"/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i/>
          <w:iCs/>
          <w:color w:val="000000"/>
        </w:rPr>
        <w:t>uczciwej konkurencji</w:t>
      </w:r>
      <w:r w:rsidRPr="00A769A6">
        <w:rPr>
          <w:rFonts w:cs="Times New Roman"/>
          <w:color w:val="000000"/>
        </w:rPr>
        <w:t xml:space="preserve"> – oznacza, że wszystkie podejmowane przez Gminę oraz organizacje pozarządowe działania przy realizacji zadań publicznych w obszarze pożytku publicznego opierać się będą na obiektywnych i równych dla wszystkich stron kryteriach i zasadach oraz będą one prowadzone w sposób nie budzący wątpliwości, co do przejrzystości działań </w:t>
      </w:r>
      <w:r w:rsidRPr="00A769A6">
        <w:rPr>
          <w:rFonts w:cs="Times New Roman"/>
          <w:color w:val="000000"/>
        </w:rPr>
        <w:br/>
      </w:r>
      <w:r w:rsidRPr="00A769A6">
        <w:rPr>
          <w:rFonts w:cs="Times New Roman"/>
          <w:color w:val="000000"/>
        </w:rPr>
        <w:lastRenderedPageBreak/>
        <w:t>i procedur;</w:t>
      </w:r>
    </w:p>
    <w:p w14:paraId="2E3E0B40" w14:textId="77777777" w:rsidR="00D146D6" w:rsidRPr="00A769A6" w:rsidRDefault="00D52519" w:rsidP="00280D17">
      <w:pPr>
        <w:pStyle w:val="Standard"/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i/>
          <w:iCs/>
          <w:color w:val="000000"/>
        </w:rPr>
        <w:t>efektywności</w:t>
      </w:r>
      <w:r w:rsidRPr="00A769A6">
        <w:rPr>
          <w:rFonts w:cs="Times New Roman"/>
          <w:color w:val="000000"/>
        </w:rPr>
        <w:t xml:space="preserve"> – polega na dążeniu przez strony przy realizacji zadań publicznych do osiągnięcia możliwie najlepszych efektów.</w:t>
      </w:r>
    </w:p>
    <w:p w14:paraId="1D426261" w14:textId="77777777" w:rsidR="00D146D6" w:rsidRPr="00A769A6" w:rsidRDefault="00D52519" w:rsidP="00731D94">
      <w:pPr>
        <w:pStyle w:val="Standard"/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>2. Podstawowym kryterium decydującym o podjęciu współpracy z organizacjami pozarządowymi jest prowadzenie przez nie działalności na terenie Gminy lub na rzecz jej mieszkańców.</w:t>
      </w:r>
    </w:p>
    <w:p w14:paraId="16C4EBB2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B92D7F2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4</w:t>
      </w:r>
    </w:p>
    <w:p w14:paraId="6B730EF1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Zakres przedmiotowy</w:t>
      </w:r>
    </w:p>
    <w:p w14:paraId="38111DF3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03B6CA6C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4</w:t>
      </w:r>
    </w:p>
    <w:p w14:paraId="16804E3B" w14:textId="7EB78B79" w:rsidR="00D146D6" w:rsidRPr="00A769A6" w:rsidRDefault="00731D94" w:rsidP="00731D94">
      <w:pPr>
        <w:pStyle w:val="Akapitzlist"/>
        <w:tabs>
          <w:tab w:val="left" w:pos="930"/>
        </w:tabs>
        <w:spacing w:line="360" w:lineRule="auto"/>
        <w:ind w:left="0"/>
        <w:rPr>
          <w:rFonts w:cs="Times New Roman"/>
          <w:color w:val="000000"/>
          <w:szCs w:val="24"/>
        </w:rPr>
      </w:pPr>
      <w:r w:rsidRPr="00A769A6">
        <w:rPr>
          <w:rFonts w:cs="Times New Roman"/>
          <w:color w:val="000000"/>
          <w:szCs w:val="24"/>
        </w:rPr>
        <w:t xml:space="preserve">1. </w:t>
      </w:r>
      <w:r w:rsidR="00D52519" w:rsidRPr="00A769A6">
        <w:rPr>
          <w:rFonts w:cs="Times New Roman"/>
          <w:color w:val="000000"/>
          <w:szCs w:val="24"/>
        </w:rPr>
        <w:t>Przedmiotem współpracy jest realizacja zadań publicznych wymienionych w art. 4 ust. 1 ustawy, o ile są to zadania własne samorządu gminnego zgodne z ustawą o samorządzie gminnym z dnia 8 marca 1990 r.</w:t>
      </w:r>
    </w:p>
    <w:p w14:paraId="21875D24" w14:textId="77777777" w:rsidR="00FD16B5" w:rsidRDefault="00B33A88" w:rsidP="00731D94">
      <w:pPr>
        <w:pStyle w:val="Standard"/>
        <w:spacing w:line="360" w:lineRule="auto"/>
        <w:rPr>
          <w:rFonts w:cs="Times New Roman"/>
        </w:rPr>
      </w:pPr>
      <w:r w:rsidRPr="00A769A6">
        <w:rPr>
          <w:rFonts w:cs="Times New Roman"/>
        </w:rPr>
        <w:t>2.</w:t>
      </w:r>
      <w:r w:rsidR="00731D94" w:rsidRPr="00A769A6">
        <w:rPr>
          <w:rFonts w:cs="Times New Roman"/>
        </w:rPr>
        <w:t xml:space="preserve"> </w:t>
      </w:r>
      <w:r w:rsidR="00D52519" w:rsidRPr="00A769A6">
        <w:rPr>
          <w:rFonts w:cs="Times New Roman"/>
        </w:rPr>
        <w:t>Zakres przedmiotowy współpracy Gminy z organizacjami pozarządowymi obejmuje sfery zadań publicznych określone w art. 4 ust. 1 ustawy</w:t>
      </w:r>
      <w:r w:rsidR="00FD16B5">
        <w:rPr>
          <w:rFonts w:cs="Times New Roman"/>
        </w:rPr>
        <w:t>:</w:t>
      </w:r>
    </w:p>
    <w:p w14:paraId="60F145A1" w14:textId="4A761053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pomocy społecznej, w tym pomocy rodzinom i osobom w trudnej sytuacji życiowej oraz wyrównywania szans tych rodzin i osób;</w:t>
      </w:r>
    </w:p>
    <w:p w14:paraId="2DB69F2C" w14:textId="469261BC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1a)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wspierania rodziny i systemu pieczy zastępczej;</w:t>
      </w:r>
    </w:p>
    <w:p w14:paraId="28EB80D0" w14:textId="3D95B195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1aa) tworzenia warunków do zaspokajania potrzeb mieszkaniowych wspólnoty samorządowej;</w:t>
      </w:r>
    </w:p>
    <w:p w14:paraId="00E955F9" w14:textId="1A4CEB41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1b)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udzielania nieodpłatnej pomocy prawnej oraz zwiększania świadomości prawnej społeczeństwa;</w:t>
      </w:r>
    </w:p>
    <w:p w14:paraId="4FF8E888" w14:textId="0EA3F437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integracji i reintegracji zawodowej i społecznej osób zagrożonych wykluczeniem społecznym;</w:t>
      </w:r>
    </w:p>
    <w:p w14:paraId="08D37E5B" w14:textId="269A55EF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3)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charytatywnej;</w:t>
      </w:r>
    </w:p>
    <w:p w14:paraId="7261F03B" w14:textId="5A88C948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4)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podtrzymywania i upowszechniania tradycji narodowej, pielęgnowania polskości oraz rozwoju świadomości narodowej, obywatelskiej i kulturowej;</w:t>
      </w:r>
    </w:p>
    <w:p w14:paraId="5976339A" w14:textId="7EE5835F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5)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mniejszości narodowych i etnicznych oraz języka regionalnego;</w:t>
      </w:r>
    </w:p>
    <w:p w14:paraId="5F394262" w14:textId="514A14EE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5a)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integracji cudzoziemców;</w:t>
      </w:r>
    </w:p>
    <w:p w14:paraId="534B6A67" w14:textId="2410FDA2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6)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ochrony i promocji zdrowia, w tym działalności leczniczej w rozumieniu ustawy z dnia 15 kwietnia 2011 r. o działalności leczniczej (</w:t>
      </w:r>
      <w:r w:rsidR="00E66083">
        <w:rPr>
          <w:rFonts w:cs="Times New Roman"/>
        </w:rPr>
        <w:t xml:space="preserve">t.j. </w:t>
      </w:r>
      <w:r w:rsidRPr="00FD16B5">
        <w:rPr>
          <w:rFonts w:cs="Times New Roman"/>
        </w:rPr>
        <w:t>Dz. U. z 202</w:t>
      </w:r>
      <w:r w:rsidR="00D1581B">
        <w:rPr>
          <w:rFonts w:cs="Times New Roman"/>
        </w:rPr>
        <w:t>4</w:t>
      </w:r>
      <w:r w:rsidRPr="00FD16B5">
        <w:rPr>
          <w:rFonts w:cs="Times New Roman"/>
        </w:rPr>
        <w:t xml:space="preserve"> r. poz</w:t>
      </w:r>
      <w:r w:rsidR="002D312A">
        <w:rPr>
          <w:rFonts w:cs="Times New Roman"/>
        </w:rPr>
        <w:t>.</w:t>
      </w:r>
      <w:r w:rsidR="005E6B22">
        <w:rPr>
          <w:rFonts w:cs="Times New Roman"/>
        </w:rPr>
        <w:t xml:space="preserve"> </w:t>
      </w:r>
      <w:r w:rsidR="00D1581B">
        <w:rPr>
          <w:rFonts w:cs="Times New Roman"/>
        </w:rPr>
        <w:t>779</w:t>
      </w:r>
      <w:r w:rsidRPr="00FD16B5">
        <w:rPr>
          <w:rFonts w:cs="Times New Roman"/>
        </w:rPr>
        <w:t>);</w:t>
      </w:r>
    </w:p>
    <w:p w14:paraId="503B59B1" w14:textId="485B1F01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7)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osób niepełnosprawnych;</w:t>
      </w:r>
    </w:p>
    <w:p w14:paraId="07F38BFC" w14:textId="1213E0E3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8)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promocji zatrudnienia i aktywizacji zawodowej osób pozostających bez pracy i zagrożonych zwolnieniem z pracy;</w:t>
      </w:r>
    </w:p>
    <w:p w14:paraId="3C1D67C1" w14:textId="689BE6BB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9)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równych praw kobiet i mężczyzn;</w:t>
      </w:r>
    </w:p>
    <w:p w14:paraId="6F57DFD1" w14:textId="5FD470C8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10)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osób w wieku emerytalnym;</w:t>
      </w:r>
    </w:p>
    <w:p w14:paraId="38D39D5D" w14:textId="7A392997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lastRenderedPageBreak/>
        <w:t>11)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wspomagającej rozwój gospodarczy, w tym rozwój przedsiębiorczości;</w:t>
      </w:r>
    </w:p>
    <w:p w14:paraId="66EDD684" w14:textId="7F32A00B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12)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wspomagającej rozwój techniki, wynalazczości i innowacyjności oraz rozpowszechnianie i wdrażanie nowych rozwiązań technicznych w praktyce gospodarczej;</w:t>
      </w:r>
    </w:p>
    <w:p w14:paraId="609B156C" w14:textId="37CB483A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13)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wspomagającej rozwój wspólnot i społeczności lokalnych;</w:t>
      </w:r>
    </w:p>
    <w:p w14:paraId="4C2453CD" w14:textId="3F73441E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14)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nauki, szkolnictwa wyższego, edukacji, oświaty i wychowania;</w:t>
      </w:r>
    </w:p>
    <w:p w14:paraId="776AEEFC" w14:textId="2B291599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15)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dzieci i młodzieży, w tym wypoczynku dzieci i młodzieży;</w:t>
      </w:r>
    </w:p>
    <w:p w14:paraId="486318AC" w14:textId="29D3241F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16)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kultury, sztuki, ochrony dóbr kultury i dziedzictwa narodowego;</w:t>
      </w:r>
    </w:p>
    <w:p w14:paraId="1A4D5AFE" w14:textId="1DB53D37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17)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wspierania i upowszechniania kultury fizycznej;</w:t>
      </w:r>
    </w:p>
    <w:p w14:paraId="6D77FB65" w14:textId="33319C87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18)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ekologii i ochrony zwierząt oraz ochrony dziedzictwa przyrodniczego;</w:t>
      </w:r>
    </w:p>
    <w:p w14:paraId="6ADA53D6" w14:textId="153C106C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19)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turystyki i krajoznawstwa;</w:t>
      </w:r>
    </w:p>
    <w:p w14:paraId="27A6C8D7" w14:textId="352FFF00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20)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porządku i bezpieczeństwa publicznego;</w:t>
      </w:r>
    </w:p>
    <w:p w14:paraId="237E0F72" w14:textId="4A872FB3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21)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obronności państwa i działalności Sił Zbrojnych Rzeczypospolitej Polskiej;</w:t>
      </w:r>
    </w:p>
    <w:p w14:paraId="0435A38B" w14:textId="3E9D5D54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22)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upowszechniania i ochrony wolności i praw człowieka oraz swobód obywatelskich, a także działań wspomagających rozwój demokracji;</w:t>
      </w:r>
    </w:p>
    <w:p w14:paraId="73B055B5" w14:textId="7603B4A6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22a)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udzielania nieodpłatnego poradnictwa obywatelskiego;</w:t>
      </w:r>
    </w:p>
    <w:p w14:paraId="585C992C" w14:textId="44EF836E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23)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ratownictwa i ochrony ludności;</w:t>
      </w:r>
    </w:p>
    <w:p w14:paraId="3A3B2C59" w14:textId="7E507BFF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24)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pomocy ofiarom katastrof, klęsk żywiołowych, konfliktów zbrojnych i wojen w kraju i za granicą;</w:t>
      </w:r>
    </w:p>
    <w:p w14:paraId="12FEA1C8" w14:textId="749D1155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25)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upowszechniania i ochrony praw konsumentów;</w:t>
      </w:r>
    </w:p>
    <w:p w14:paraId="538ADE8B" w14:textId="7A316F8B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26)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integracji europejskiej oraz rozwijania kontaktów i współpracy między społeczeństwami;</w:t>
      </w:r>
    </w:p>
    <w:p w14:paraId="356600EF" w14:textId="3CB56F76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27)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promocji i organizacji wolontariatu;</w:t>
      </w:r>
    </w:p>
    <w:p w14:paraId="6E20A4B5" w14:textId="6C019E7C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28)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pomocy Polonii i Polakom za granicą;</w:t>
      </w:r>
    </w:p>
    <w:p w14:paraId="5630FC7F" w14:textId="0303A12E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29)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kombatantów i osób represjonowanych;</w:t>
      </w:r>
    </w:p>
    <w:p w14:paraId="0DA30AFE" w14:textId="2FDB1064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29a)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weteranów i weteranów poszkodowanych w rozumieniu ustawy z dnia 19 sierpnia 2011 r. o weteranach działań poza granicami państwa (</w:t>
      </w:r>
      <w:r w:rsidR="00E66083">
        <w:rPr>
          <w:rFonts w:cs="Times New Roman"/>
        </w:rPr>
        <w:t xml:space="preserve">t.j. </w:t>
      </w:r>
      <w:r w:rsidRPr="00FD16B5">
        <w:rPr>
          <w:rFonts w:cs="Times New Roman"/>
        </w:rPr>
        <w:t>Dz. U. z 20</w:t>
      </w:r>
      <w:r w:rsidR="005E6B22">
        <w:rPr>
          <w:rFonts w:cs="Times New Roman"/>
        </w:rPr>
        <w:t>2</w:t>
      </w:r>
      <w:r w:rsidR="00E66083">
        <w:rPr>
          <w:rFonts w:cs="Times New Roman"/>
        </w:rPr>
        <w:t xml:space="preserve">3 </w:t>
      </w:r>
      <w:r w:rsidRPr="00FD16B5">
        <w:rPr>
          <w:rFonts w:cs="Times New Roman"/>
        </w:rPr>
        <w:t xml:space="preserve"> r. poz. </w:t>
      </w:r>
      <w:r w:rsidR="00E66083">
        <w:rPr>
          <w:rFonts w:cs="Times New Roman"/>
        </w:rPr>
        <w:t xml:space="preserve">2112 </w:t>
      </w:r>
      <w:r w:rsidRPr="00FD16B5">
        <w:rPr>
          <w:rFonts w:cs="Times New Roman"/>
        </w:rPr>
        <w:t>);</w:t>
      </w:r>
    </w:p>
    <w:p w14:paraId="10A634C4" w14:textId="1B41A866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30)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promocji Rzeczypospolitej Polskiej za granicą;</w:t>
      </w:r>
    </w:p>
    <w:p w14:paraId="4EC9D72C" w14:textId="56E63D6F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31)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rodziny, macierzyństwa, rodzicielstwa, upowszechniania i ochrony praw dziecka;</w:t>
      </w:r>
    </w:p>
    <w:p w14:paraId="1B5FE189" w14:textId="104A738D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32)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przeciwdziałania uzależnieniom i patologiom społecznym;</w:t>
      </w:r>
    </w:p>
    <w:p w14:paraId="0ECA7279" w14:textId="0AB22ECA" w:rsidR="00FD16B5" w:rsidRPr="00FD16B5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32a)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rewitalizacji;</w:t>
      </w:r>
    </w:p>
    <w:p w14:paraId="33E19D03" w14:textId="77777777" w:rsidR="00E66083" w:rsidRDefault="00FD16B5" w:rsidP="00FD16B5">
      <w:pPr>
        <w:pStyle w:val="Standard"/>
        <w:spacing w:line="360" w:lineRule="auto"/>
        <w:rPr>
          <w:rFonts w:cs="Times New Roman"/>
        </w:rPr>
      </w:pPr>
      <w:r w:rsidRPr="00FD16B5">
        <w:rPr>
          <w:rFonts w:cs="Times New Roman"/>
        </w:rPr>
        <w:t>33)</w:t>
      </w:r>
      <w:r>
        <w:rPr>
          <w:rFonts w:cs="Times New Roman"/>
        </w:rPr>
        <w:t xml:space="preserve"> </w:t>
      </w:r>
      <w:r w:rsidRPr="00FD16B5">
        <w:rPr>
          <w:rFonts w:cs="Times New Roman"/>
        </w:rPr>
        <w:t>działalności na rzecz organizacji pozarządowych oraz podmiotów wymienionych w art. 3 ust. 3, w zakresie określonym w pkt 1-32a</w:t>
      </w:r>
      <w:r w:rsidR="00E66083">
        <w:rPr>
          <w:rFonts w:cs="Times New Roman"/>
        </w:rPr>
        <w:t>,</w:t>
      </w:r>
    </w:p>
    <w:p w14:paraId="0C29F614" w14:textId="77777777" w:rsidR="00E66083" w:rsidRPr="00E66083" w:rsidRDefault="00E66083" w:rsidP="00E66083">
      <w:pPr>
        <w:pStyle w:val="Standard"/>
        <w:spacing w:line="360" w:lineRule="auto"/>
        <w:rPr>
          <w:rFonts w:cs="Times New Roman"/>
        </w:rPr>
      </w:pPr>
      <w:r w:rsidRPr="00E66083">
        <w:rPr>
          <w:rFonts w:cs="Times New Roman"/>
        </w:rPr>
        <w:t xml:space="preserve">34) </w:t>
      </w:r>
    </w:p>
    <w:p w14:paraId="2621EA93" w14:textId="22E7836F" w:rsidR="00D146D6" w:rsidRPr="00FD16B5" w:rsidRDefault="00E66083" w:rsidP="00E66083">
      <w:pPr>
        <w:pStyle w:val="Standard"/>
        <w:spacing w:line="360" w:lineRule="auto"/>
        <w:rPr>
          <w:rFonts w:cs="Times New Roman"/>
        </w:rPr>
      </w:pPr>
      <w:r w:rsidRPr="00E66083">
        <w:rPr>
          <w:rFonts w:cs="Times New Roman"/>
        </w:rPr>
        <w:t xml:space="preserve">działalności na rzecz podmiotów ekonomii społecznej i przedsiębiorstw społecznych, o których </w:t>
      </w:r>
      <w:r w:rsidRPr="00E66083">
        <w:rPr>
          <w:rFonts w:cs="Times New Roman"/>
        </w:rPr>
        <w:lastRenderedPageBreak/>
        <w:t xml:space="preserve">mowa w </w:t>
      </w:r>
      <w:hyperlink r:id="rId7" w:anchor="/document/19270417?cm=DOCUMENT" w:tgtFrame="_blank" w:history="1">
        <w:r w:rsidRPr="00E66083">
          <w:rPr>
            <w:rStyle w:val="Hipercze"/>
            <w:rFonts w:cs="Times New Roman"/>
          </w:rPr>
          <w:t>ustawie</w:t>
        </w:r>
      </w:hyperlink>
      <w:r w:rsidRPr="00E66083">
        <w:rPr>
          <w:rFonts w:cs="Times New Roman"/>
        </w:rPr>
        <w:t xml:space="preserve"> z dnia 5 sierpnia 2022 r. o ekonomii społecznej (</w:t>
      </w:r>
      <w:r>
        <w:rPr>
          <w:rFonts w:cs="Times New Roman"/>
        </w:rPr>
        <w:t>t.j. Dz.U. z 2024r., poz. 113).</w:t>
      </w:r>
      <w:r w:rsidR="00D52519" w:rsidRPr="00A769A6">
        <w:rPr>
          <w:rFonts w:cs="Times New Roman"/>
        </w:rPr>
        <w:t xml:space="preserve"> </w:t>
      </w:r>
    </w:p>
    <w:p w14:paraId="714D7131" w14:textId="77777777" w:rsidR="00731D94" w:rsidRPr="00A769A6" w:rsidRDefault="00731D94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5390497" w14:textId="77777777" w:rsidR="003977FF" w:rsidRDefault="003977FF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7E30CCAF" w14:textId="7F059BDA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5</w:t>
      </w:r>
    </w:p>
    <w:p w14:paraId="31295A20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Formy  współpracy</w:t>
      </w:r>
    </w:p>
    <w:p w14:paraId="1A733D8B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520CAEA6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5</w:t>
      </w:r>
    </w:p>
    <w:p w14:paraId="4B94F623" w14:textId="6146FF35" w:rsidR="00D146D6" w:rsidRPr="00A769A6" w:rsidRDefault="00280D17" w:rsidP="00280D17">
      <w:pPr>
        <w:pStyle w:val="Standard"/>
        <w:tabs>
          <w:tab w:val="left" w:pos="-2508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D52519" w:rsidRPr="00A769A6">
        <w:rPr>
          <w:rFonts w:cs="Times New Roman"/>
          <w:color w:val="000000"/>
        </w:rPr>
        <w:t>Współpraca o charakterze finansowym obejmować będzie dofinansowanie w formie dotacji udzielonej organizacjom pozarządowym w trybie otwartego konkursu ofert ogłaszanego  przez Wójta Gminy lub w trybie pozakonkursowym poprzez:</w:t>
      </w:r>
    </w:p>
    <w:p w14:paraId="2CB382C5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1) powierzenie wykonania zadań publicznych wraz z udzieleniem dotacji na ich realizację;</w:t>
      </w:r>
    </w:p>
    <w:p w14:paraId="7DAC822D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2) wspieranie wykonania zadań publicznych wraz z udzieleniem dotacji na dofinansowanie ich realizacji.</w:t>
      </w:r>
    </w:p>
    <w:p w14:paraId="5E0AE48B" w14:textId="03F410AF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2. Współpraca o charakterze pozafinansowym obejmować będzie:</w:t>
      </w:r>
    </w:p>
    <w:p w14:paraId="62EE8D6C" w14:textId="48CF5A59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>konsultowanie z organizacjami pozarządowymi oraz podmiotami wymienionymi w art. 3 ust. 3 ustawy,  projektów aktów normatywnych w dziedzinach dotyczących działalności statutowej organizacji</w:t>
      </w:r>
      <w:r w:rsidR="00A769A6">
        <w:rPr>
          <w:rFonts w:cs="Times New Roman"/>
          <w:color w:val="000000"/>
        </w:rPr>
        <w:t>;</w:t>
      </w:r>
    </w:p>
    <w:p w14:paraId="74B45BC5" w14:textId="77777777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wzajemne informowanie się o planowanych kierunkach działalności;</w:t>
      </w:r>
    </w:p>
    <w:p w14:paraId="46319837" w14:textId="77777777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zapoznanie organizacji pozarządowych  z obszarem działań, w który mogą się włączyć jako realizatorzy zadań;</w:t>
      </w:r>
    </w:p>
    <w:p w14:paraId="77A9555C" w14:textId="77777777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udział przedstawicieli organizacji pozarządowych w Sesjach Rady Gminy;</w:t>
      </w:r>
    </w:p>
    <w:p w14:paraId="363CB364" w14:textId="77777777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tworzenie – w miarę potrzeby – wspólnych zespołów problemowych o charakterze doradczym lub inicjatywnym;</w:t>
      </w:r>
    </w:p>
    <w:p w14:paraId="51BADEAA" w14:textId="77777777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użyczanie bądź wynajmowanie na preferencyjnych warunkach lokali i budynków  komunalnych oraz udostępnienie lokalu na spotkania podmiotów programu;</w:t>
      </w:r>
    </w:p>
    <w:p w14:paraId="08FD09B6" w14:textId="77777777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współdziałanie w pozyskiwaniu środków finansowych z innych źródeł niż dotacje z budżetu gminy z uwzględnieniem środków unijnych;</w:t>
      </w:r>
    </w:p>
    <w:p w14:paraId="6E6A3872" w14:textId="0BDA4079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współudział w organizacji szkoleń, konferencji w celu podniesienia sprawności działania tych organizacji;</w:t>
      </w:r>
    </w:p>
    <w:p w14:paraId="7C04697E" w14:textId="77777777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udzielanie rekomendacji organizacjom pozarządowym i innym podmiotom współpracującym z gminą, które ubiegają się o dofinansowanie z innych źródeł;</w:t>
      </w:r>
    </w:p>
    <w:p w14:paraId="504FFF2F" w14:textId="4007405A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prowadzenie działalności promocyjnej i informacyjnej dotyczącej wspólnych przedsięwzięć Gminy i organizacji pozarządowych</w:t>
      </w:r>
      <w:r w:rsidR="00A769A6">
        <w:rPr>
          <w:rFonts w:cs="Times New Roman"/>
          <w:color w:val="000000"/>
          <w:lang w:bidi="ar-SA"/>
        </w:rPr>
        <w:t>;</w:t>
      </w:r>
    </w:p>
    <w:p w14:paraId="27FD8405" w14:textId="3A768DD1" w:rsidR="00D146D6" w:rsidRPr="00A769A6" w:rsidRDefault="00D52519" w:rsidP="00280D17">
      <w:pPr>
        <w:pStyle w:val="Standard"/>
        <w:numPr>
          <w:ilvl w:val="0"/>
          <w:numId w:val="63"/>
        </w:numPr>
        <w:tabs>
          <w:tab w:val="left" w:pos="-2508"/>
        </w:tabs>
        <w:spacing w:line="360" w:lineRule="auto"/>
        <w:jc w:val="both"/>
        <w:rPr>
          <w:rFonts w:cs="Times New Roman"/>
          <w:color w:val="000000"/>
          <w:lang w:bidi="ar-SA"/>
        </w:rPr>
      </w:pPr>
      <w:r w:rsidRPr="00A769A6">
        <w:rPr>
          <w:rFonts w:cs="Times New Roman"/>
          <w:color w:val="000000"/>
          <w:lang w:bidi="ar-SA"/>
        </w:rPr>
        <w:t>zawieranie umów o wykonanie inicjatywy lokalnej na zasadach określonych w ustawie</w:t>
      </w:r>
      <w:r w:rsidR="00A769A6">
        <w:rPr>
          <w:rFonts w:cs="Times New Roman"/>
          <w:color w:val="000000"/>
          <w:lang w:bidi="ar-SA"/>
        </w:rPr>
        <w:t>.</w:t>
      </w:r>
    </w:p>
    <w:p w14:paraId="43BE7468" w14:textId="60D9AD24" w:rsidR="00D146D6" w:rsidRPr="00A769A6" w:rsidRDefault="00280D17" w:rsidP="00280D17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</w:rPr>
      </w:pPr>
      <w:r>
        <w:rPr>
          <w:rFonts w:cs="Times New Roman"/>
          <w:color w:val="000000"/>
          <w:lang w:bidi="ar-SA"/>
        </w:rPr>
        <w:t xml:space="preserve">3. </w:t>
      </w:r>
      <w:r w:rsidR="004D5785">
        <w:rPr>
          <w:rFonts w:cs="Times New Roman"/>
          <w:color w:val="000000"/>
          <w:lang w:bidi="ar-SA"/>
        </w:rPr>
        <w:t xml:space="preserve">Istnieje również możliwość zawarcia </w:t>
      </w:r>
      <w:r w:rsidR="00D52519" w:rsidRPr="00A769A6">
        <w:rPr>
          <w:rFonts w:cs="Times New Roman"/>
          <w:color w:val="000000"/>
          <w:lang w:bidi="ar-SA"/>
        </w:rPr>
        <w:t xml:space="preserve"> umowy partnerskiej określonej w  </w:t>
      </w:r>
      <w:r w:rsidR="00825E63">
        <w:rPr>
          <w:rFonts w:cs="Times New Roman"/>
          <w:color w:val="000000"/>
          <w:lang w:bidi="ar-SA"/>
        </w:rPr>
        <w:t xml:space="preserve">art. </w:t>
      </w:r>
      <w:r w:rsidR="00D52519" w:rsidRPr="00A769A6">
        <w:rPr>
          <w:rFonts w:cs="Times New Roman"/>
          <w:color w:val="000000"/>
          <w:lang w:bidi="ar-SA"/>
        </w:rPr>
        <w:t xml:space="preserve">28 a ust. 1 ustawy z </w:t>
      </w:r>
      <w:r w:rsidR="00D52519" w:rsidRPr="00A769A6">
        <w:rPr>
          <w:rFonts w:cs="Times New Roman"/>
          <w:color w:val="000000"/>
          <w:lang w:bidi="ar-SA"/>
        </w:rPr>
        <w:lastRenderedPageBreak/>
        <w:t>dnia 6 grudnia 2006 r. o zasadach prowadzenia polityki rozwoju (</w:t>
      </w:r>
      <w:r w:rsidR="004D5785">
        <w:rPr>
          <w:rFonts w:cs="Times New Roman"/>
          <w:color w:val="000000"/>
          <w:lang w:bidi="ar-SA"/>
        </w:rPr>
        <w:t xml:space="preserve">t.j. </w:t>
      </w:r>
      <w:r w:rsidR="00D52519" w:rsidRPr="00A769A6">
        <w:rPr>
          <w:rFonts w:cs="Times New Roman"/>
          <w:color w:val="000000"/>
          <w:lang w:bidi="ar-SA"/>
        </w:rPr>
        <w:t>Dz.U. z</w:t>
      </w:r>
      <w:r w:rsidR="004D5785">
        <w:rPr>
          <w:rFonts w:cs="Times New Roman"/>
          <w:color w:val="000000"/>
          <w:lang w:bidi="ar-SA"/>
        </w:rPr>
        <w:t xml:space="preserve"> 202</w:t>
      </w:r>
      <w:r w:rsidR="00D1581B">
        <w:rPr>
          <w:rFonts w:cs="Times New Roman"/>
          <w:color w:val="000000"/>
          <w:lang w:bidi="ar-SA"/>
        </w:rPr>
        <w:t xml:space="preserve">4 </w:t>
      </w:r>
      <w:r w:rsidR="004D5785">
        <w:rPr>
          <w:rFonts w:cs="Times New Roman"/>
          <w:color w:val="000000"/>
          <w:lang w:bidi="ar-SA"/>
        </w:rPr>
        <w:t xml:space="preserve">r., poz. </w:t>
      </w:r>
      <w:r w:rsidR="00D1581B">
        <w:rPr>
          <w:rFonts w:cs="Times New Roman"/>
          <w:color w:val="000000"/>
          <w:lang w:bidi="ar-SA"/>
        </w:rPr>
        <w:t>324</w:t>
      </w:r>
      <w:r w:rsidR="004D5785">
        <w:rPr>
          <w:rFonts w:cs="Times New Roman"/>
          <w:color w:val="000000"/>
          <w:lang w:bidi="ar-SA"/>
        </w:rPr>
        <w:t>)</w:t>
      </w:r>
      <w:r w:rsidR="00D52519" w:rsidRPr="00A769A6">
        <w:rPr>
          <w:rFonts w:cs="Times New Roman"/>
          <w:color w:val="000000"/>
          <w:lang w:bidi="ar-SA"/>
        </w:rPr>
        <w:t xml:space="preserve">  oraz porozumienia albo umowy o partnerstwie określonych</w:t>
      </w:r>
      <w:r w:rsidR="00825E63">
        <w:rPr>
          <w:rFonts w:cs="Times New Roman"/>
          <w:color w:val="000000"/>
          <w:lang w:bidi="ar-SA"/>
        </w:rPr>
        <w:t xml:space="preserve"> w </w:t>
      </w:r>
      <w:r w:rsidR="00E66083">
        <w:rPr>
          <w:rFonts w:cs="Times New Roman"/>
          <w:color w:val="000000"/>
          <w:lang w:bidi="ar-SA"/>
        </w:rPr>
        <w:t xml:space="preserve"> </w:t>
      </w:r>
      <w:r w:rsidR="00D52519" w:rsidRPr="00A769A6">
        <w:rPr>
          <w:rFonts w:cs="Times New Roman"/>
          <w:color w:val="000000"/>
          <w:lang w:bidi="ar-SA"/>
        </w:rPr>
        <w:t xml:space="preserve">art. 33 ust. 1 ustawy z dnia 11 lipca 2014 r. o zasadach realizacji programów w zakresie polityki spójności finansowanych w perspektywie finansowej </w:t>
      </w:r>
      <w:r w:rsidR="00D52519" w:rsidRPr="00A769A6">
        <w:rPr>
          <w:rFonts w:cs="Times New Roman"/>
          <w:lang w:bidi="ar-SA"/>
        </w:rPr>
        <w:t xml:space="preserve">2014-2020 </w:t>
      </w:r>
      <w:r w:rsidR="00D52519" w:rsidRPr="00A769A6">
        <w:rPr>
          <w:rFonts w:cs="Times New Roman"/>
          <w:color w:val="000000"/>
          <w:lang w:bidi="ar-SA"/>
        </w:rPr>
        <w:t>(</w:t>
      </w:r>
      <w:r w:rsidR="00E66083">
        <w:rPr>
          <w:rFonts w:cs="Times New Roman"/>
          <w:color w:val="000000"/>
          <w:lang w:bidi="ar-SA"/>
        </w:rPr>
        <w:t xml:space="preserve">t.j. </w:t>
      </w:r>
      <w:r w:rsidR="00D52519" w:rsidRPr="00A769A6">
        <w:rPr>
          <w:rFonts w:cs="Times New Roman"/>
          <w:color w:val="000000"/>
          <w:lang w:bidi="ar-SA"/>
        </w:rPr>
        <w:t>Dz.U. z 202</w:t>
      </w:r>
      <w:r w:rsidR="00E66083">
        <w:rPr>
          <w:rFonts w:cs="Times New Roman"/>
          <w:color w:val="000000"/>
          <w:lang w:bidi="ar-SA"/>
        </w:rPr>
        <w:t xml:space="preserve">0 </w:t>
      </w:r>
      <w:r w:rsidR="00D52519" w:rsidRPr="00A769A6">
        <w:rPr>
          <w:rFonts w:cs="Times New Roman"/>
          <w:color w:val="000000"/>
          <w:lang w:bidi="ar-SA"/>
        </w:rPr>
        <w:t xml:space="preserve"> r. poz. </w:t>
      </w:r>
      <w:r w:rsidR="00E66083">
        <w:rPr>
          <w:rFonts w:cs="Times New Roman"/>
          <w:color w:val="000000"/>
          <w:lang w:bidi="ar-SA"/>
        </w:rPr>
        <w:t xml:space="preserve">818 </w:t>
      </w:r>
      <w:r w:rsidR="002D312A">
        <w:rPr>
          <w:rFonts w:cs="Times New Roman"/>
          <w:color w:val="000000"/>
          <w:lang w:bidi="ar-SA"/>
        </w:rPr>
        <w:t>)</w:t>
      </w:r>
      <w:r w:rsidR="00E66083">
        <w:rPr>
          <w:rFonts w:cs="Times New Roman"/>
          <w:color w:val="000000"/>
          <w:lang w:bidi="ar-SA"/>
        </w:rPr>
        <w:t xml:space="preserve"> i</w:t>
      </w:r>
      <w:r w:rsidR="00E66083" w:rsidRPr="00E66083">
        <w:rPr>
          <w:rFonts w:cs="Times New Roman"/>
          <w:color w:val="000000"/>
          <w:lang w:bidi="ar-SA"/>
        </w:rPr>
        <w:t xml:space="preserve"> porozumienia albo umowy o partnerstwie określonych w </w:t>
      </w:r>
      <w:hyperlink r:id="rId8" w:anchor="/document/19242686?unitId=art(39)ust(1)&amp;cm=DOCUMENT" w:tgtFrame="_blank" w:history="1">
        <w:r w:rsidR="00E66083" w:rsidRPr="00E66083">
          <w:rPr>
            <w:rStyle w:val="Hipercze"/>
            <w:rFonts w:cs="Times New Roman"/>
            <w:lang w:bidi="ar-SA"/>
          </w:rPr>
          <w:t>art. 39 ust. 1</w:t>
        </w:r>
      </w:hyperlink>
      <w:r w:rsidR="00E66083" w:rsidRPr="00E66083">
        <w:rPr>
          <w:rFonts w:cs="Times New Roman"/>
          <w:color w:val="000000"/>
          <w:lang w:bidi="ar-SA"/>
        </w:rPr>
        <w:t xml:space="preserve"> ustawy z dnia 28 kwietnia 2022 r. o zasadach realizacji zadań finansowanych ze środków europejskich w perspektywie finansowej 2021-2027 (Dz. U. poz. 1079)</w:t>
      </w:r>
      <w:r w:rsidR="00C56C5B">
        <w:rPr>
          <w:rFonts w:cs="Times New Roman"/>
          <w:color w:val="000000"/>
          <w:lang w:bidi="ar-SA"/>
        </w:rPr>
        <w:t>.</w:t>
      </w:r>
      <w:r w:rsidR="00F81963">
        <w:rPr>
          <w:rFonts w:cs="Times New Roman"/>
          <w:color w:val="000000"/>
          <w:lang w:bidi="ar-SA"/>
        </w:rPr>
        <w:t xml:space="preserve"> </w:t>
      </w:r>
    </w:p>
    <w:p w14:paraId="02AD68A1" w14:textId="48C4E6AF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</w:p>
    <w:p w14:paraId="5193AB8C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29290982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6</w:t>
      </w:r>
    </w:p>
    <w:p w14:paraId="265E7D12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 xml:space="preserve"> Priorytetowe zadania publiczne</w:t>
      </w:r>
    </w:p>
    <w:p w14:paraId="11F0E1E6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116FD88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6</w:t>
      </w:r>
    </w:p>
    <w:p w14:paraId="4A094776" w14:textId="7E5F16EA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Priorytetowe zadania publiczne Gminy w roku </w:t>
      </w:r>
      <w:r w:rsidR="003977FF">
        <w:rPr>
          <w:rFonts w:cs="Times New Roman"/>
          <w:color w:val="000000"/>
        </w:rPr>
        <w:t>202</w:t>
      </w:r>
      <w:r w:rsidR="00D1581B">
        <w:rPr>
          <w:rFonts w:cs="Times New Roman"/>
          <w:color w:val="000000"/>
        </w:rPr>
        <w:t>5</w:t>
      </w:r>
      <w:r w:rsidRPr="00A769A6">
        <w:rPr>
          <w:rFonts w:cs="Times New Roman"/>
          <w:color w:val="000000"/>
        </w:rPr>
        <w:t xml:space="preserve"> dotyczą sfery zadań publicznych o zasięgu gminnym, a w szczególności w dziedzinach:</w:t>
      </w:r>
    </w:p>
    <w:p w14:paraId="610759C6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587"/>
        </w:tabs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 kultury, sztuki, ochrony dóbr kultury i dziedzictwa narodowego;</w:t>
      </w:r>
    </w:p>
    <w:p w14:paraId="720BEDF3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587"/>
        </w:tabs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 wspierania i upowszechniania kultury fizycznej;</w:t>
      </w:r>
    </w:p>
    <w:p w14:paraId="4EB46821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601"/>
        </w:tabs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</w:rPr>
        <w:t>działalności na rzecz osób w wieku emerytalnym;</w:t>
      </w:r>
    </w:p>
    <w:p w14:paraId="7A0BA6B5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601"/>
        </w:tabs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</w:rPr>
        <w:t>działalności wspomagającej rozwój wspólnot i społeczności lokalnych;</w:t>
      </w:r>
    </w:p>
    <w:p w14:paraId="2C075D19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601"/>
        </w:tabs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ekologii i ochrony zwierząt oraz ochrony dziedzictwa przyrodniczego;</w:t>
      </w:r>
    </w:p>
    <w:p w14:paraId="318B5EED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587"/>
        </w:tabs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 turystyki i krajoznawstwa;</w:t>
      </w:r>
    </w:p>
    <w:p w14:paraId="4AC57194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601"/>
        </w:tabs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ratownictwa i ochrony ludności, w zakresie ochrony przeciwpowodziowej, przeciwpożarowej i zapobiegania innym nadzwyczajnym zagrożeniom życia i zdrowia ludzi oraz środowiska;</w:t>
      </w:r>
    </w:p>
    <w:p w14:paraId="13A31F8C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628"/>
        </w:tabs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nauki i edukacji oraz pomocy społecznej;</w:t>
      </w:r>
    </w:p>
    <w:p w14:paraId="73FDFD19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628"/>
        </w:tabs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ochrony i promocji zdrowia;</w:t>
      </w:r>
    </w:p>
    <w:p w14:paraId="71E38D9B" w14:textId="77777777" w:rsidR="00D146D6" w:rsidRPr="00A769A6" w:rsidRDefault="00D52519" w:rsidP="00731D94">
      <w:pPr>
        <w:pStyle w:val="Standard"/>
        <w:numPr>
          <w:ilvl w:val="0"/>
          <w:numId w:val="52"/>
        </w:numPr>
        <w:tabs>
          <w:tab w:val="left" w:pos="-2508"/>
          <w:tab w:val="left" w:pos="-1628"/>
        </w:tabs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</w:rPr>
        <w:t>przeciwdziałania uzależnieniom i patologiom społecznym;</w:t>
      </w:r>
    </w:p>
    <w:p w14:paraId="41BC784E" w14:textId="272811AA" w:rsidR="00D146D6" w:rsidRPr="00A769A6" w:rsidRDefault="00D52519" w:rsidP="00731D94">
      <w:pPr>
        <w:pStyle w:val="Default"/>
        <w:numPr>
          <w:ilvl w:val="0"/>
          <w:numId w:val="52"/>
        </w:numPr>
        <w:spacing w:line="360" w:lineRule="auto"/>
        <w:ind w:left="0" w:firstLine="284"/>
        <w:rPr>
          <w:rFonts w:cs="Times New Roman"/>
        </w:rPr>
      </w:pPr>
      <w:r w:rsidRPr="00A769A6">
        <w:rPr>
          <w:rFonts w:cs="Times New Roman"/>
        </w:rPr>
        <w:t>porządku i bezpieczeństwa publicznego</w:t>
      </w:r>
      <w:r w:rsidR="00731D94" w:rsidRPr="00A769A6">
        <w:rPr>
          <w:rFonts w:cs="Times New Roman"/>
        </w:rPr>
        <w:t>.</w:t>
      </w:r>
    </w:p>
    <w:p w14:paraId="7660320F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268D2B7C" w14:textId="77777777" w:rsidR="00731D94" w:rsidRPr="00A769A6" w:rsidRDefault="00731D94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36D4E9A" w14:textId="473A66F9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7</w:t>
      </w:r>
    </w:p>
    <w:p w14:paraId="736D4C2C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Okres realizacji Programu</w:t>
      </w:r>
    </w:p>
    <w:p w14:paraId="43103935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06F7E98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7</w:t>
      </w:r>
    </w:p>
    <w:p w14:paraId="30586CFA" w14:textId="4439B2D6" w:rsidR="00D146D6" w:rsidRPr="00A769A6" w:rsidRDefault="00D52519" w:rsidP="00731D94">
      <w:pPr>
        <w:pStyle w:val="Standard"/>
        <w:numPr>
          <w:ilvl w:val="0"/>
          <w:numId w:val="53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Termin realizacji Programu ustala się na okres od dnia 1 stycznia </w:t>
      </w:r>
      <w:r w:rsidR="00422272">
        <w:rPr>
          <w:rFonts w:cs="Times New Roman"/>
          <w:color w:val="000000"/>
        </w:rPr>
        <w:t>2025</w:t>
      </w:r>
      <w:r w:rsidRPr="00A769A6">
        <w:rPr>
          <w:rFonts w:cs="Times New Roman"/>
          <w:color w:val="000000"/>
        </w:rPr>
        <w:t xml:space="preserve"> r. do dnia 31 grudnia </w:t>
      </w:r>
      <w:r w:rsidR="00422272">
        <w:rPr>
          <w:rFonts w:cs="Times New Roman"/>
          <w:color w:val="000000"/>
        </w:rPr>
        <w:t>2025</w:t>
      </w:r>
      <w:r w:rsidRPr="00A769A6">
        <w:rPr>
          <w:rFonts w:cs="Times New Roman"/>
          <w:color w:val="000000"/>
        </w:rPr>
        <w:t xml:space="preserve"> r., z zastrzeżeniem ust. 2.</w:t>
      </w:r>
    </w:p>
    <w:p w14:paraId="4B5991E7" w14:textId="77777777" w:rsidR="00D146D6" w:rsidRPr="00A769A6" w:rsidRDefault="00D52519" w:rsidP="00731D94">
      <w:pPr>
        <w:pStyle w:val="Standard"/>
        <w:numPr>
          <w:ilvl w:val="0"/>
          <w:numId w:val="53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Termin realizacji poszczególnych zadań będzie określony w warunkach ogłaszanych </w:t>
      </w:r>
      <w:r w:rsidRPr="00A769A6">
        <w:rPr>
          <w:rFonts w:cs="Times New Roman"/>
          <w:color w:val="000000"/>
        </w:rPr>
        <w:lastRenderedPageBreak/>
        <w:t>konkursów.</w:t>
      </w:r>
    </w:p>
    <w:p w14:paraId="463F3803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0254B6EA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8</w:t>
      </w:r>
    </w:p>
    <w:p w14:paraId="06F9F119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Sposób realizacji Programu</w:t>
      </w:r>
    </w:p>
    <w:p w14:paraId="3DA30781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3263ABE8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8</w:t>
      </w:r>
    </w:p>
    <w:p w14:paraId="34C6BBD9" w14:textId="77777777" w:rsidR="00D146D6" w:rsidRPr="00A769A6" w:rsidRDefault="00D52519" w:rsidP="00731D94">
      <w:pPr>
        <w:pStyle w:val="Standard"/>
        <w:numPr>
          <w:ilvl w:val="0"/>
          <w:numId w:val="54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Wykonanie Programu będzie przebiegało poprzez realizację zadań publicznych wymienionych w ustawie, według zasad określonych w obowiązujących przepisach.</w:t>
      </w:r>
    </w:p>
    <w:p w14:paraId="47214222" w14:textId="3069A172" w:rsidR="00D146D6" w:rsidRPr="00A769A6" w:rsidRDefault="00D52519" w:rsidP="00731D94">
      <w:pPr>
        <w:pStyle w:val="Standard"/>
        <w:numPr>
          <w:ilvl w:val="0"/>
          <w:numId w:val="54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W celu realizacji zadań publicznych, zostanie podjęta współpraca Gminy Lipnica Murowana z organizacjami pozarządowymi</w:t>
      </w:r>
      <w:r w:rsidR="00C27EB9">
        <w:rPr>
          <w:rFonts w:cs="Times New Roman"/>
          <w:color w:val="000000"/>
        </w:rPr>
        <w:t>.</w:t>
      </w:r>
    </w:p>
    <w:p w14:paraId="61F2E512" w14:textId="77777777" w:rsidR="00D146D6" w:rsidRPr="00A769A6" w:rsidRDefault="00D52519" w:rsidP="00731D94">
      <w:pPr>
        <w:pStyle w:val="Standard"/>
        <w:numPr>
          <w:ilvl w:val="0"/>
          <w:numId w:val="54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Współpraca z organizacjami pozarządowymi odbywa się zgodnie z § 5 oraz z zasadami zawartymi w ustawie.</w:t>
      </w:r>
    </w:p>
    <w:p w14:paraId="3E4AD1C2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</w:p>
    <w:p w14:paraId="575DE0BB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 xml:space="preserve"> § 9</w:t>
      </w:r>
    </w:p>
    <w:p w14:paraId="47835D4B" w14:textId="7D7A6C6E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 xml:space="preserve">Udział organizacji pozarządowych  w  wykonaniu zadań publicznych realizowanych przez Gminę zapewnia się poprzez zlecanie realizacji tych zadań tym organizacjom, których działalność statutowa jest zgodna z dziedziną, do której należy zadanie, w drodze otwartych konkursów lub </w:t>
      </w:r>
      <w:r w:rsidRPr="00A769A6">
        <w:rPr>
          <w:rFonts w:cs="Times New Roman"/>
          <w:color w:val="000000"/>
        </w:rPr>
        <w:br/>
        <w:t>z pominięciem trybu na zasadach określonych w ustawie oraz  poprzez:</w:t>
      </w:r>
    </w:p>
    <w:p w14:paraId="159EEDA6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 xml:space="preserve">konsultowanie z organizacjami pozarządowymi projektów aktów normatywnych </w:t>
      </w:r>
      <w:r w:rsidRPr="00A769A6">
        <w:rPr>
          <w:rFonts w:cs="Times New Roman"/>
          <w:color w:val="000000"/>
        </w:rPr>
        <w:br/>
        <w:t>w dziedzinach dotyczących działalności statutowej organizacji,</w:t>
      </w:r>
    </w:p>
    <w:p w14:paraId="0D0FC642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 tworzenie, w miarę potrzeb, zespołów konsultacyjnych,</w:t>
      </w:r>
    </w:p>
    <w:p w14:paraId="31359A5C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>konsultacje form i metod współpracy samorządu z organizacjami pozarządowymi</w:t>
      </w:r>
    </w:p>
    <w:p w14:paraId="706F80BA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współorganizowanie spotkań, konferencji, szkoleń z udziałem przedstawicieli organizacji pozarządowych,</w:t>
      </w:r>
    </w:p>
    <w:p w14:paraId="00AA6073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udzielanie wsparcia merytorycznego organizacjom pozarządowym przez pracowników Urzędu Gminy,</w:t>
      </w:r>
    </w:p>
    <w:p w14:paraId="2342DF71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promowanie współpracy samorządu z organizacjami pozarządowymi poprzez objecie patronatem Wójta wybranych przedsięwzięć realizowanych przez organizacje pozarządowe,</w:t>
      </w:r>
    </w:p>
    <w:p w14:paraId="5782A65A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umieszczanie informacji dla organizacji pozarządowych w Biuletynie Informacji Publicznej Gminy i na stronie internetowej Gminy oraz na tablicach ogłoszeń w siedzibie Gminy,</w:t>
      </w:r>
    </w:p>
    <w:p w14:paraId="4A34A7CB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udzielanie wsparcia finansowego i pozafinansowego przedsięwzięciom zorientowanym na realizację programu współpracy,</w:t>
      </w:r>
    </w:p>
    <w:p w14:paraId="6115F7DA" w14:textId="77777777" w:rsidR="00D146D6" w:rsidRPr="00A769A6" w:rsidRDefault="00D52519" w:rsidP="00731D94">
      <w:pPr>
        <w:pStyle w:val="Standard"/>
        <w:numPr>
          <w:ilvl w:val="0"/>
          <w:numId w:val="55"/>
        </w:numPr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konsultacje Programu na rok następny.</w:t>
      </w:r>
    </w:p>
    <w:p w14:paraId="22D24F9F" w14:textId="77777777" w:rsidR="00D146D6" w:rsidRPr="00A769A6" w:rsidRDefault="00D146D6" w:rsidP="00731D94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945500A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10</w:t>
      </w:r>
    </w:p>
    <w:p w14:paraId="731C8232" w14:textId="277A7906" w:rsidR="00D146D6" w:rsidRPr="00A769A6" w:rsidRDefault="00D52519" w:rsidP="00731D94">
      <w:pPr>
        <w:pStyle w:val="Standard"/>
        <w:numPr>
          <w:ilvl w:val="0"/>
          <w:numId w:val="56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lastRenderedPageBreak/>
        <w:t>Środki przyznane organizacjom pozarządowym i podmiotom, o których mowa w art. 3 ust. 3 ustawy, na realizację zadań określonych w § 4 ust. 1, przekazywane będą na podstawie umowy, której wzór został określony w rozporządzeniu</w:t>
      </w:r>
      <w:r w:rsidR="00DF21DD">
        <w:rPr>
          <w:rFonts w:cs="Times New Roman"/>
          <w:color w:val="000000"/>
        </w:rPr>
        <w:t xml:space="preserve"> Przewodniczącego Komitetu do spraw Pożytku Publicznego</w:t>
      </w:r>
      <w:r w:rsidRPr="00A769A6">
        <w:rPr>
          <w:rFonts w:cs="Times New Roman"/>
          <w:color w:val="000000"/>
        </w:rPr>
        <w:t xml:space="preserve"> w sprawie wzorów ofert i ramowych wzorów umów dotyczących realizacji zadań publicznych oraz wzorów sprawozdań z wykonania zadań.</w:t>
      </w:r>
    </w:p>
    <w:p w14:paraId="27BBAE07" w14:textId="77777777" w:rsidR="00D146D6" w:rsidRPr="00A769A6" w:rsidRDefault="00D52519" w:rsidP="00731D94">
      <w:pPr>
        <w:pStyle w:val="Standard"/>
        <w:numPr>
          <w:ilvl w:val="0"/>
          <w:numId w:val="56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Umowa może  zostać zawarta na okres 1 roku lub na czas realizacji zadania.</w:t>
      </w:r>
    </w:p>
    <w:p w14:paraId="661011BD" w14:textId="77777777" w:rsidR="00D146D6" w:rsidRPr="00A769A6" w:rsidRDefault="00D52519" w:rsidP="00731D94">
      <w:pPr>
        <w:pStyle w:val="Standard"/>
        <w:numPr>
          <w:ilvl w:val="0"/>
          <w:numId w:val="56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Organizacje pozarządowe lub inne podmioty prowadzące działalność pożytku publicznego wymienione w art. 3 ust. 3 ustawy w okresie realizacji zadania publicznego są zobowiązane do zamieszczenia informacji o wsparciu lub powierzeniu zadania przez Gminę.</w:t>
      </w:r>
    </w:p>
    <w:p w14:paraId="11857FA4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497E7358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11.</w:t>
      </w:r>
    </w:p>
    <w:p w14:paraId="131BDCB9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Organizacje pozarządowe mogą poinformować o swej gotowości do współpracy i działań na rzecz Gminy w terminie do 30 września roku poprzedzającego współpracę.</w:t>
      </w:r>
    </w:p>
    <w:p w14:paraId="2EEF724F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</w:p>
    <w:p w14:paraId="33011705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12</w:t>
      </w:r>
    </w:p>
    <w:p w14:paraId="4BDCD7E2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Szczegółowe zasady i tryb zlecania dla poszczególnych zadań zostaną określone w ogłoszeniach </w:t>
      </w:r>
      <w:r w:rsidRPr="00A769A6">
        <w:rPr>
          <w:rFonts w:cs="Times New Roman"/>
          <w:color w:val="000000"/>
        </w:rPr>
        <w:br/>
        <w:t>o otwartych konkursach.</w:t>
      </w:r>
    </w:p>
    <w:p w14:paraId="7252D45D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color w:val="000000"/>
        </w:rPr>
      </w:pPr>
    </w:p>
    <w:p w14:paraId="6EA9D6C3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13</w:t>
      </w:r>
    </w:p>
    <w:p w14:paraId="04A0F519" w14:textId="77777777" w:rsidR="00D146D6" w:rsidRPr="00A769A6" w:rsidRDefault="00D52519" w:rsidP="00731D94">
      <w:pPr>
        <w:pStyle w:val="Standard"/>
        <w:numPr>
          <w:ilvl w:val="0"/>
          <w:numId w:val="57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Gmina w trakcie wykonywania zadania przez organizacje pozarządowe oraz podmioty wymienione w art. 3 ust. 3 ustawy sprawuje kontrolę prawidłowości wykonywania zadań, </w:t>
      </w:r>
      <w:r w:rsidRPr="00A769A6">
        <w:rPr>
          <w:rFonts w:cs="Times New Roman"/>
          <w:color w:val="000000"/>
        </w:rPr>
        <w:br/>
        <w:t>w tym wydatkowania przekazanych na realizację celu środków finansowych.</w:t>
      </w:r>
    </w:p>
    <w:p w14:paraId="2DE7761B" w14:textId="77777777" w:rsidR="00D146D6" w:rsidRPr="00A769A6" w:rsidRDefault="00D52519" w:rsidP="00731D94">
      <w:pPr>
        <w:pStyle w:val="Standard"/>
        <w:numPr>
          <w:ilvl w:val="0"/>
          <w:numId w:val="57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W ramach kontroli upoważniony pracownik Urzędu Gminy może żądać dokumentów </w:t>
      </w:r>
      <w:r w:rsidRPr="00A769A6">
        <w:rPr>
          <w:rFonts w:cs="Times New Roman"/>
          <w:color w:val="000000"/>
        </w:rPr>
        <w:br/>
        <w:t>i informacji, które mają lub mogą mieć znaczenie dla oceny prawidłowości wykonywania zadań.</w:t>
      </w:r>
    </w:p>
    <w:p w14:paraId="23AAC23A" w14:textId="77777777" w:rsidR="00D146D6" w:rsidRPr="00A769A6" w:rsidRDefault="00D52519" w:rsidP="00731D94">
      <w:pPr>
        <w:pStyle w:val="Standard"/>
        <w:numPr>
          <w:ilvl w:val="0"/>
          <w:numId w:val="57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Kontrolowany na żądanie kontrolującego jest zobowiązany dostarczyć lub udostępnić dokumenty i informacje w terminie określonym przez sprawdzającego.</w:t>
      </w:r>
    </w:p>
    <w:p w14:paraId="68E9EB6E" w14:textId="77777777" w:rsidR="00D146D6" w:rsidRPr="00A769A6" w:rsidRDefault="00D52519" w:rsidP="00731D94">
      <w:pPr>
        <w:pStyle w:val="Standard"/>
        <w:numPr>
          <w:ilvl w:val="0"/>
          <w:numId w:val="57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Prawo do kontroli przysługuje upoważnionemu pracownikowi Urzędu Gminy zarówno </w:t>
      </w:r>
      <w:r w:rsidRPr="00A769A6">
        <w:rPr>
          <w:rFonts w:cs="Times New Roman"/>
          <w:color w:val="000000"/>
        </w:rPr>
        <w:br/>
        <w:t>w siedzibach jednostek, którym powierzono realizację zadań jak i w miejscach realizacji tych zadań.</w:t>
      </w:r>
    </w:p>
    <w:p w14:paraId="70F9DC49" w14:textId="77777777" w:rsidR="00D146D6" w:rsidRPr="00A769A6" w:rsidRDefault="00D52519" w:rsidP="00731D94">
      <w:pPr>
        <w:pStyle w:val="Standard"/>
        <w:numPr>
          <w:ilvl w:val="0"/>
          <w:numId w:val="57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Urząd Gminy może żądać częściowych sprawozdań z wykonania zadań.</w:t>
      </w:r>
    </w:p>
    <w:p w14:paraId="3C84C9FE" w14:textId="77777777" w:rsidR="00D146D6" w:rsidRPr="00A769A6" w:rsidRDefault="00D52519" w:rsidP="00731D94">
      <w:pPr>
        <w:pStyle w:val="Standard"/>
        <w:numPr>
          <w:ilvl w:val="0"/>
          <w:numId w:val="57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Organizacje pozarządowe zobowiązane są do prowadzenia wyodrębnionej dokumentacji finansowo-księgowej środków otrzymanych na realizację zadania zgodnie z wymogami wynikającymi  z ustawy.</w:t>
      </w:r>
    </w:p>
    <w:p w14:paraId="4D45D749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color w:val="000000"/>
        </w:rPr>
      </w:pPr>
    </w:p>
    <w:p w14:paraId="0B60E656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9</w:t>
      </w:r>
    </w:p>
    <w:p w14:paraId="1F712A6A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Wysokość środków planowanych na realizację Programu</w:t>
      </w:r>
    </w:p>
    <w:p w14:paraId="5374EEB0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47F5A908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14</w:t>
      </w:r>
    </w:p>
    <w:p w14:paraId="3662829B" w14:textId="77777777" w:rsidR="00D146D6" w:rsidRPr="00A769A6" w:rsidRDefault="00D52519" w:rsidP="00731D94">
      <w:pPr>
        <w:pStyle w:val="Standard"/>
        <w:numPr>
          <w:ilvl w:val="0"/>
          <w:numId w:val="58"/>
        </w:numPr>
        <w:spacing w:line="360" w:lineRule="auto"/>
        <w:ind w:left="0" w:firstLine="0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 xml:space="preserve">Na realizację zadań publicznych objętych niniejszym Programem planuje się ogólną kwotę środków finansowych w wysokości </w:t>
      </w:r>
      <w:r w:rsidRPr="00A769A6">
        <w:rPr>
          <w:rFonts w:cs="Times New Roman"/>
        </w:rPr>
        <w:t>10 000 zł (</w:t>
      </w:r>
      <w:r w:rsidRPr="00A769A6">
        <w:rPr>
          <w:rFonts w:cs="Times New Roman"/>
          <w:i/>
          <w:iCs/>
        </w:rPr>
        <w:t>słownie: dziesięć tysięcy złotych</w:t>
      </w:r>
      <w:r w:rsidRPr="00A769A6">
        <w:rPr>
          <w:rFonts w:cs="Times New Roman"/>
        </w:rPr>
        <w:t>).</w:t>
      </w:r>
    </w:p>
    <w:p w14:paraId="7C3940F5" w14:textId="1F85AA5A" w:rsidR="00D146D6" w:rsidRPr="00A769A6" w:rsidRDefault="00D52519" w:rsidP="00731D94">
      <w:pPr>
        <w:pStyle w:val="Standard"/>
        <w:numPr>
          <w:ilvl w:val="0"/>
          <w:numId w:val="58"/>
        </w:numPr>
        <w:spacing w:line="360" w:lineRule="auto"/>
        <w:ind w:left="0" w:firstLine="0"/>
        <w:jc w:val="both"/>
        <w:rPr>
          <w:rFonts w:cs="Times New Roman"/>
        </w:rPr>
      </w:pPr>
      <w:r w:rsidRPr="00A769A6">
        <w:rPr>
          <w:rStyle w:val="Odwoaniedokomentarza1"/>
          <w:rFonts w:cs="Times New Roman"/>
          <w:color w:val="000000"/>
          <w:sz w:val="24"/>
          <w:szCs w:val="24"/>
        </w:rPr>
        <w:t xml:space="preserve">Ostateczną wysokość środków finansowych przeznaczonych na realizację poszczególnych zadań wymienionych w niniejszym Programie określi uchwała budżetowa na </w:t>
      </w:r>
      <w:r w:rsidR="00422272">
        <w:rPr>
          <w:rStyle w:val="Odwoaniedokomentarza1"/>
          <w:rFonts w:cs="Times New Roman"/>
          <w:color w:val="000000"/>
          <w:sz w:val="24"/>
          <w:szCs w:val="24"/>
        </w:rPr>
        <w:t>2025</w:t>
      </w:r>
      <w:r w:rsidRPr="00A769A6">
        <w:rPr>
          <w:rStyle w:val="Odwoaniedokomentarza1"/>
          <w:rFonts w:cs="Times New Roman"/>
          <w:color w:val="000000"/>
          <w:sz w:val="24"/>
          <w:szCs w:val="24"/>
        </w:rPr>
        <w:t xml:space="preserve"> r.</w:t>
      </w:r>
    </w:p>
    <w:p w14:paraId="3B7DF03D" w14:textId="77777777" w:rsidR="00D146D6" w:rsidRPr="00A769A6" w:rsidRDefault="00D52519" w:rsidP="00731D94">
      <w:pPr>
        <w:pStyle w:val="Standard"/>
        <w:numPr>
          <w:ilvl w:val="0"/>
          <w:numId w:val="58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Każde zadanie może być wsparte do wysokości 95% jego całkowitej wartości.</w:t>
      </w:r>
    </w:p>
    <w:p w14:paraId="69762A1A" w14:textId="77777777" w:rsidR="00D146D6" w:rsidRPr="00A769A6" w:rsidRDefault="00D52519" w:rsidP="00731D94">
      <w:pPr>
        <w:pStyle w:val="Standard"/>
        <w:numPr>
          <w:ilvl w:val="0"/>
          <w:numId w:val="58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Decyzję o udzieleniu dotacji podejmuje Wójt Gminy.</w:t>
      </w:r>
    </w:p>
    <w:p w14:paraId="753A0E65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</w:p>
    <w:p w14:paraId="4F47288F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77EBD721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2DA8FD62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470D5DC3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10</w:t>
      </w:r>
    </w:p>
    <w:p w14:paraId="66D2CE6A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Sposób oceny realizacji Programu</w:t>
      </w:r>
    </w:p>
    <w:p w14:paraId="4045AAC6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4BB547D8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15</w:t>
      </w:r>
    </w:p>
    <w:p w14:paraId="0492021D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1. Wójt Gminy dokonuje kontroli i oceny realizacji zadań zleconych podmiotom Programu na zasadach określonych w ustawie.</w:t>
      </w:r>
    </w:p>
    <w:p w14:paraId="7067C170" w14:textId="0972C2AE" w:rsidR="00D146D6" w:rsidRPr="00A769A6" w:rsidRDefault="00D52519" w:rsidP="00731D94">
      <w:pPr>
        <w:pStyle w:val="Standard"/>
        <w:widowControl/>
        <w:suppressAutoHyphens w:val="0"/>
        <w:spacing w:line="360" w:lineRule="auto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2. Wójt Gminy przedstawia sprawozdanie z realizacji Programu za rok poprzedni w terminie do 31 maja</w:t>
      </w:r>
      <w:r w:rsidR="00701B94">
        <w:rPr>
          <w:rFonts w:eastAsia="Times New Roman" w:cs="Times New Roman"/>
          <w:lang w:eastAsia="pl-PL" w:bidi="ar-SA"/>
        </w:rPr>
        <w:t>.</w:t>
      </w:r>
    </w:p>
    <w:p w14:paraId="5774DAA6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3. Do corocznej oceny realizacji Programu zostaną zastosowane następujące wskaźniki:</w:t>
      </w:r>
    </w:p>
    <w:p w14:paraId="38F500F9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a) liczba ogłoszonych otwartych konkursów ofert;</w:t>
      </w:r>
    </w:p>
    <w:p w14:paraId="2A33352A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b) liczba ofert złożonych w otwartych konkursach ofert, w tym liczba organizacji;</w:t>
      </w:r>
    </w:p>
    <w:p w14:paraId="098B4488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c) liczba zawartych umów na realizację zadania publicznego, w tym liczba organizacji;</w:t>
      </w:r>
    </w:p>
    <w:p w14:paraId="3ED0D8B1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d) liczba umów które nie zostały zrealizowane lub zostały rozwiązane przez Gminę z przyczyn niezależnych od organizacji;</w:t>
      </w:r>
    </w:p>
    <w:p w14:paraId="6D15DC7C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e) liczba umów zerwanych lub unieważnionych;</w:t>
      </w:r>
    </w:p>
    <w:p w14:paraId="7AB8673F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f) liczba umów zawartych w formie wsparcia i w formie powierzenia;</w:t>
      </w:r>
    </w:p>
    <w:p w14:paraId="0F5DD2CD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g) wysokość środków finansowych przeznaczonych z budżetu Gminy w poszczególnych obszarach zadaniowych;</w:t>
      </w:r>
    </w:p>
    <w:p w14:paraId="1D6CC024" w14:textId="77777777" w:rsidR="00D146D6" w:rsidRPr="00A769A6" w:rsidRDefault="00D52519" w:rsidP="00731D94">
      <w:pPr>
        <w:pStyle w:val="Standard"/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eastAsia="pl-PL" w:bidi="ar-SA"/>
        </w:rPr>
      </w:pPr>
      <w:r w:rsidRPr="00A769A6">
        <w:rPr>
          <w:rFonts w:eastAsia="Times New Roman" w:cs="Times New Roman"/>
          <w:lang w:eastAsia="pl-PL" w:bidi="ar-SA"/>
        </w:rPr>
        <w:t>h) inne dane ilościowe pozwalające ocenić stopień realizacji Programu.</w:t>
      </w:r>
    </w:p>
    <w:p w14:paraId="7013EB5C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473910CC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11</w:t>
      </w:r>
    </w:p>
    <w:p w14:paraId="73463CFF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Informacje o sposobie tworzenia Programu oraz o przebiegu konsultacji</w:t>
      </w:r>
    </w:p>
    <w:p w14:paraId="689EE923" w14:textId="77777777" w:rsidR="00D146D6" w:rsidRPr="00A769A6" w:rsidRDefault="00D146D6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3362D023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lastRenderedPageBreak/>
        <w:t>§ 16</w:t>
      </w:r>
    </w:p>
    <w:p w14:paraId="70D7A22F" w14:textId="77777777" w:rsidR="00D146D6" w:rsidRPr="00A769A6" w:rsidRDefault="00D52519" w:rsidP="00731D94">
      <w:pPr>
        <w:pStyle w:val="Standard"/>
        <w:numPr>
          <w:ilvl w:val="0"/>
          <w:numId w:val="59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Projekt Programu współpracy został stworzony i poddany konsultacjom społecznym zgodnie z uchwałą NR III/11/10 r. Rady Gminy Lipnica Murowana z dnia 30 grudnia 2010 r. w sprawie określenia sposobu konsultowania z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14:paraId="1B75CC41" w14:textId="77777777" w:rsidR="00D146D6" w:rsidRPr="00A769A6" w:rsidRDefault="00D52519" w:rsidP="00731D94">
      <w:pPr>
        <w:pStyle w:val="Standard"/>
        <w:numPr>
          <w:ilvl w:val="0"/>
          <w:numId w:val="59"/>
        </w:numPr>
        <w:spacing w:line="360" w:lineRule="auto"/>
        <w:ind w:left="0" w:firstLine="0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 xml:space="preserve">Projekt Programu został poddany konsultacjom społecznym w </w:t>
      </w:r>
      <w:r w:rsidRPr="00A769A6">
        <w:rPr>
          <w:rFonts w:cs="Times New Roman"/>
        </w:rPr>
        <w:t>dniach ………</w:t>
      </w:r>
      <w:r w:rsidRPr="00A769A6">
        <w:rPr>
          <w:rFonts w:cs="Times New Roman"/>
          <w:color w:val="000000"/>
        </w:rPr>
        <w:t xml:space="preserve"> poprzez zamieszczenie na stronie internetowej Gminy, BIP oraz umieszczony do wglądu zainteresowanym podmiotom na tablicy ogłoszeń w siedzibie Urzędu Gminy.</w:t>
      </w:r>
    </w:p>
    <w:p w14:paraId="112991BD" w14:textId="77777777" w:rsidR="00D146D6" w:rsidRPr="00A769A6" w:rsidRDefault="00D52519" w:rsidP="00731D94">
      <w:pPr>
        <w:pStyle w:val="Standard"/>
        <w:numPr>
          <w:ilvl w:val="0"/>
          <w:numId w:val="59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Opinie i uwagi do Programu można było zgłaszać pisemnie na formularzu załączonym do ogłoszenia o wyłożeniu Programu do konsultacji, wpłynęły/nie wpłynęły żadne uwagi.</w:t>
      </w:r>
    </w:p>
    <w:p w14:paraId="02C8B503" w14:textId="77777777" w:rsidR="00D146D6" w:rsidRPr="00A769A6" w:rsidRDefault="00D52519" w:rsidP="00731D94">
      <w:pPr>
        <w:pStyle w:val="Standard"/>
        <w:numPr>
          <w:ilvl w:val="0"/>
          <w:numId w:val="59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Wyniki konsultacji zostały sporządzone w formie protokołu i przedstawione do akceptacji Wójtowi Gminy, a następnie wraz z projektem programu przedłożone Radzie Gminy.</w:t>
      </w:r>
    </w:p>
    <w:p w14:paraId="68D4F427" w14:textId="77777777" w:rsidR="00D146D6" w:rsidRPr="00A769A6" w:rsidRDefault="00D146D6" w:rsidP="00731D94">
      <w:pPr>
        <w:pStyle w:val="Standard"/>
        <w:spacing w:line="360" w:lineRule="auto"/>
        <w:jc w:val="both"/>
        <w:rPr>
          <w:rFonts w:cs="Times New Roman"/>
        </w:rPr>
      </w:pPr>
    </w:p>
    <w:p w14:paraId="4CA7619F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12</w:t>
      </w:r>
    </w:p>
    <w:p w14:paraId="4C58FF5B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Tryb powoływania i zasady działania komisji konkursowych do opiniowania ofert w otwartych konkursach ofert</w:t>
      </w:r>
    </w:p>
    <w:p w14:paraId="0D4923CC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color w:val="000000"/>
        </w:rPr>
      </w:pPr>
    </w:p>
    <w:p w14:paraId="49EF0580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17</w:t>
      </w:r>
    </w:p>
    <w:p w14:paraId="71B2E8C6" w14:textId="77777777" w:rsidR="00D146D6" w:rsidRPr="00A769A6" w:rsidRDefault="00D52519" w:rsidP="00731D94">
      <w:pPr>
        <w:pStyle w:val="Standard"/>
        <w:numPr>
          <w:ilvl w:val="0"/>
          <w:numId w:val="42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</w:rPr>
      </w:pPr>
      <w:r w:rsidRPr="00A769A6">
        <w:rPr>
          <w:rFonts w:cs="Times New Roman"/>
        </w:rPr>
        <w:t>Komisje konkursowe powoływane są w celu opiniowania ofert złożonych przez organizacje pozarządowe w ramach otwartych konkursów ogłaszanych przez Wójta Gminy.</w:t>
      </w:r>
    </w:p>
    <w:p w14:paraId="7798D5A2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2.Określa się następujący tryb powoływania Komisji:</w:t>
      </w:r>
    </w:p>
    <w:p w14:paraId="3D48A2A9" w14:textId="77777777" w:rsidR="00D146D6" w:rsidRPr="00A769A6" w:rsidRDefault="00D52519" w:rsidP="00731D94">
      <w:pPr>
        <w:pStyle w:val="Standard"/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1)  Komisje powołuje Wójt Gminy, odrębnie dla każdego konkursu ogłaszanego na dane zadanie publiczne;</w:t>
      </w:r>
    </w:p>
    <w:p w14:paraId="2694FC25" w14:textId="77777777" w:rsidR="00D146D6" w:rsidRPr="00A769A6" w:rsidRDefault="00D52519" w:rsidP="00731D94">
      <w:pPr>
        <w:pStyle w:val="Standard"/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2)   w skład Komisji w szczególności wchodzą:</w:t>
      </w:r>
    </w:p>
    <w:p w14:paraId="3C99ED9C" w14:textId="77777777" w:rsidR="00D146D6" w:rsidRPr="00A769A6" w:rsidRDefault="00D52519" w:rsidP="00A769A6">
      <w:pPr>
        <w:pStyle w:val="Standard"/>
        <w:tabs>
          <w:tab w:val="left" w:pos="4597"/>
        </w:tabs>
        <w:spacing w:line="360" w:lineRule="auto"/>
        <w:ind w:firstLine="567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a) przedstawiciele Wójta Gminy;</w:t>
      </w:r>
    </w:p>
    <w:p w14:paraId="783D4F29" w14:textId="77777777" w:rsidR="00D146D6" w:rsidRPr="00A769A6" w:rsidRDefault="00D52519" w:rsidP="00A769A6">
      <w:pPr>
        <w:pStyle w:val="Standard"/>
        <w:tabs>
          <w:tab w:val="left" w:pos="4597"/>
        </w:tabs>
        <w:spacing w:line="360" w:lineRule="auto"/>
        <w:ind w:firstLine="567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b) osoby wskazane przez organizacje pozarządowe, z zastrzeżeniem art. 15 ust. 2d  ustawy.</w:t>
      </w:r>
    </w:p>
    <w:p w14:paraId="6312E1C3" w14:textId="77777777" w:rsidR="00D146D6" w:rsidRPr="00A769A6" w:rsidRDefault="00D52519" w:rsidP="00731D94">
      <w:pPr>
        <w:pStyle w:val="Standard"/>
        <w:tabs>
          <w:tab w:val="left" w:pos="3051"/>
        </w:tabs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3) w pracach Komisji z głosem doradczym mogą uczestniczyć osoby posiadające specjalistyczną wiedzę w zakresie dziedziny będącej przedmiotem konkursu, zwane dalej ekspertami;</w:t>
      </w:r>
    </w:p>
    <w:p w14:paraId="666BD812" w14:textId="68FEA05D" w:rsidR="00D146D6" w:rsidRPr="00A769A6" w:rsidRDefault="00D52519" w:rsidP="00731D94">
      <w:pPr>
        <w:pStyle w:val="Standard"/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4)  eksperta do składu Komisji wskazuje i powołuje Wójt Gminy,</w:t>
      </w:r>
    </w:p>
    <w:p w14:paraId="524D0966" w14:textId="77777777" w:rsidR="00D146D6" w:rsidRPr="00A769A6" w:rsidRDefault="00D52519" w:rsidP="00731D94">
      <w:pPr>
        <w:pStyle w:val="Standard"/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5)  komisja może działać bez osób wskazanych przez organizacje pozarządowe w przypadkach określonych w art. 15 ust. 2 d ustawy.</w:t>
      </w:r>
    </w:p>
    <w:p w14:paraId="706E663E" w14:textId="77777777" w:rsidR="00D146D6" w:rsidRPr="00A769A6" w:rsidRDefault="00D52519" w:rsidP="00731D94">
      <w:pPr>
        <w:pStyle w:val="Standard"/>
        <w:spacing w:line="360" w:lineRule="auto"/>
        <w:ind w:hanging="346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3. Określa się następujące zasady działania komisji konkursowych do opiniowania ofert w otwartych konkursach ofert:</w:t>
      </w:r>
    </w:p>
    <w:p w14:paraId="565550B5" w14:textId="77777777" w:rsidR="00D146D6" w:rsidRPr="00A769A6" w:rsidRDefault="00D52519" w:rsidP="00A769A6">
      <w:pPr>
        <w:pStyle w:val="Standard"/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1) pracami Komisji kieruje Przewodniczący wskazany przez Wójta Gminy,</w:t>
      </w:r>
    </w:p>
    <w:p w14:paraId="22061715" w14:textId="77777777" w:rsidR="00D146D6" w:rsidRPr="00A769A6" w:rsidRDefault="00D52519" w:rsidP="00A769A6">
      <w:pPr>
        <w:pStyle w:val="Standard"/>
        <w:tabs>
          <w:tab w:val="left" w:pos="3142"/>
        </w:tabs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lastRenderedPageBreak/>
        <w:t>2) w przypadku nieobecności Przewodniczącego pracami Komisji kieruje członek Komisji wskazany przez Wójta Gminy,</w:t>
      </w:r>
    </w:p>
    <w:p w14:paraId="5EB0469C" w14:textId="77777777" w:rsidR="00D146D6" w:rsidRPr="00A769A6" w:rsidRDefault="00D52519" w:rsidP="00A769A6">
      <w:pPr>
        <w:pStyle w:val="Standard"/>
        <w:spacing w:line="360" w:lineRule="auto"/>
        <w:ind w:firstLine="284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 xml:space="preserve">3) </w:t>
      </w:r>
      <w:r w:rsidRPr="00A769A6">
        <w:rPr>
          <w:rFonts w:cs="Times New Roman"/>
        </w:rPr>
        <w:t>Komisja działa na posiedzeniach zamkniętych,</w:t>
      </w:r>
    </w:p>
    <w:p w14:paraId="2B91C18A" w14:textId="77777777" w:rsidR="00D146D6" w:rsidRPr="00A769A6" w:rsidRDefault="00D52519" w:rsidP="00A769A6">
      <w:pPr>
        <w:pStyle w:val="Standard"/>
        <w:spacing w:line="360" w:lineRule="auto"/>
        <w:ind w:firstLine="284"/>
        <w:jc w:val="both"/>
        <w:rPr>
          <w:rFonts w:cs="Times New Roman"/>
        </w:rPr>
      </w:pPr>
      <w:r w:rsidRPr="00A769A6">
        <w:rPr>
          <w:rFonts w:cs="Times New Roman"/>
        </w:rPr>
        <w:t>4) Komisja podejmuje pracę przy udziale co najmniej połowy składu Komisji,</w:t>
      </w:r>
    </w:p>
    <w:p w14:paraId="11BA9012" w14:textId="77777777" w:rsidR="00D146D6" w:rsidRPr="00A769A6" w:rsidRDefault="00D52519" w:rsidP="00A769A6">
      <w:pPr>
        <w:pStyle w:val="Standard"/>
        <w:spacing w:line="360" w:lineRule="auto"/>
        <w:ind w:firstLine="284"/>
        <w:jc w:val="both"/>
        <w:rPr>
          <w:rFonts w:cs="Times New Roman"/>
        </w:rPr>
      </w:pPr>
      <w:r w:rsidRPr="00A769A6">
        <w:rPr>
          <w:rFonts w:cs="Times New Roman"/>
        </w:rPr>
        <w:t>5) Komisja wyraża swoją opinię większością głosów obecnych na posiedzeniu członków Komisji, w głosowaniu jawnym,</w:t>
      </w:r>
    </w:p>
    <w:p w14:paraId="3D35BA36" w14:textId="77777777" w:rsidR="00D146D6" w:rsidRPr="00A769A6" w:rsidRDefault="00D52519" w:rsidP="00A769A6">
      <w:pPr>
        <w:pStyle w:val="Standard"/>
        <w:spacing w:line="360" w:lineRule="auto"/>
        <w:ind w:firstLine="284"/>
        <w:jc w:val="both"/>
        <w:rPr>
          <w:rFonts w:cs="Times New Roman"/>
        </w:rPr>
      </w:pPr>
      <w:r w:rsidRPr="00A769A6">
        <w:rPr>
          <w:rFonts w:cs="Times New Roman"/>
        </w:rPr>
        <w:t>6) do wyrażenia opinii stosuje się kryteria określone w art. 15 ust. 1 ustawy,</w:t>
      </w:r>
    </w:p>
    <w:p w14:paraId="513581E2" w14:textId="77777777" w:rsidR="00D146D6" w:rsidRPr="00A769A6" w:rsidRDefault="00D52519" w:rsidP="00A769A6">
      <w:pPr>
        <w:pStyle w:val="Standard"/>
        <w:spacing w:line="360" w:lineRule="auto"/>
        <w:ind w:firstLine="284"/>
        <w:jc w:val="both"/>
        <w:rPr>
          <w:rFonts w:cs="Times New Roman"/>
        </w:rPr>
      </w:pPr>
      <w:r w:rsidRPr="00A769A6">
        <w:rPr>
          <w:rFonts w:cs="Times New Roman"/>
        </w:rPr>
        <w:t>7) z</w:t>
      </w:r>
      <w:r w:rsidRPr="00A769A6">
        <w:rPr>
          <w:rFonts w:cs="Times New Roman"/>
          <w:color w:val="000000"/>
        </w:rPr>
        <w:t xml:space="preserve"> posiedzenia Komisji sporządza się szczegółowy protokół,</w:t>
      </w:r>
    </w:p>
    <w:p w14:paraId="0CC493E5" w14:textId="77777777" w:rsidR="00D146D6" w:rsidRPr="00A769A6" w:rsidRDefault="00D52519" w:rsidP="00A769A6">
      <w:pPr>
        <w:pStyle w:val="Standard"/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8) protokół z przebiegu konkursu ofert wraz ze wskazaniem ofert, na które proponuje się udzielenie dotacji lub nieprzyjęcie żadnej z ofert oraz pozostałą dokumentację konkursową, Przewodniczący Komisji przedkłada Wójtowi Gminy,</w:t>
      </w:r>
    </w:p>
    <w:p w14:paraId="6C6A7508" w14:textId="1A1315A6" w:rsidR="00D146D6" w:rsidRPr="00A769A6" w:rsidRDefault="00D52519" w:rsidP="00A769A6">
      <w:pPr>
        <w:pStyle w:val="Standard"/>
        <w:tabs>
          <w:tab w:val="left" w:pos="2037"/>
        </w:tabs>
        <w:spacing w:line="360" w:lineRule="auto"/>
        <w:ind w:firstLine="284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9) obsługę administracyjną Komisji prowadzi pracownik </w:t>
      </w:r>
      <w:r w:rsidR="005E6B22">
        <w:rPr>
          <w:rFonts w:cs="Times New Roman"/>
          <w:color w:val="000000"/>
        </w:rPr>
        <w:t>do spraw współpracy z organizacjami pozarządowymi.</w:t>
      </w:r>
    </w:p>
    <w:p w14:paraId="4B18A0A0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color w:val="000000"/>
        </w:rPr>
      </w:pPr>
    </w:p>
    <w:p w14:paraId="0AD7098C" w14:textId="77777777" w:rsidR="00D146D6" w:rsidRPr="00A769A6" w:rsidRDefault="00D52519" w:rsidP="00731D94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Rozdział 13</w:t>
      </w:r>
    </w:p>
    <w:p w14:paraId="7695F727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Postanowienia końcowe</w:t>
      </w:r>
    </w:p>
    <w:p w14:paraId="72379551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color w:val="000000"/>
        </w:rPr>
      </w:pPr>
    </w:p>
    <w:p w14:paraId="596831E5" w14:textId="77777777" w:rsidR="00D146D6" w:rsidRPr="00A769A6" w:rsidRDefault="00D52519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69A6">
        <w:rPr>
          <w:rFonts w:cs="Times New Roman"/>
          <w:b/>
          <w:bCs/>
          <w:color w:val="000000"/>
        </w:rPr>
        <w:t>§ 18</w:t>
      </w:r>
    </w:p>
    <w:p w14:paraId="0D4F0692" w14:textId="77777777" w:rsidR="00D146D6" w:rsidRPr="00A769A6" w:rsidRDefault="00D52519" w:rsidP="00A769A6">
      <w:pPr>
        <w:pStyle w:val="Standard"/>
        <w:numPr>
          <w:ilvl w:val="0"/>
          <w:numId w:val="60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W zakresie nieuregulowanym niniejszym programem, do współpracy Gminy </w:t>
      </w:r>
      <w:r w:rsidRPr="00A769A6">
        <w:rPr>
          <w:rFonts w:cs="Times New Roman"/>
          <w:color w:val="000000"/>
        </w:rPr>
        <w:br/>
        <w:t>z Organizacjami pozarządowymi stosuje się przepisy ustawy oraz inne przepisy powszechnie obowiązujące.</w:t>
      </w:r>
    </w:p>
    <w:p w14:paraId="2BBBC37E" w14:textId="77777777" w:rsidR="00D146D6" w:rsidRPr="00A769A6" w:rsidRDefault="00D52519" w:rsidP="00A769A6">
      <w:pPr>
        <w:pStyle w:val="Standard"/>
        <w:numPr>
          <w:ilvl w:val="0"/>
          <w:numId w:val="60"/>
        </w:numPr>
        <w:tabs>
          <w:tab w:val="left" w:pos="-2508"/>
        </w:tabs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>Zmiany niniejszego Programu wymagają formy przyjętej dla jego uchwalenia.</w:t>
      </w:r>
    </w:p>
    <w:p w14:paraId="5D4771F1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center"/>
        <w:rPr>
          <w:rFonts w:cs="Times New Roman"/>
          <w:color w:val="000000"/>
        </w:rPr>
      </w:pPr>
    </w:p>
    <w:p w14:paraId="18EB1B19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</w:p>
    <w:p w14:paraId="0E7B3AD1" w14:textId="77777777" w:rsidR="00D146D6" w:rsidRPr="00A769A6" w:rsidRDefault="00D146D6" w:rsidP="00731D94">
      <w:pPr>
        <w:pStyle w:val="Standard"/>
        <w:tabs>
          <w:tab w:val="left" w:pos="-348"/>
        </w:tabs>
        <w:spacing w:line="360" w:lineRule="auto"/>
        <w:jc w:val="both"/>
        <w:rPr>
          <w:rFonts w:cs="Times New Roman"/>
          <w:color w:val="000000"/>
        </w:rPr>
      </w:pPr>
    </w:p>
    <w:p w14:paraId="288C2843" w14:textId="6648E8AF" w:rsidR="00D146D6" w:rsidRPr="00A769A6" w:rsidRDefault="00D52519" w:rsidP="00731D94">
      <w:pPr>
        <w:pStyle w:val="Standard"/>
        <w:spacing w:line="360" w:lineRule="auto"/>
        <w:jc w:val="both"/>
        <w:rPr>
          <w:rFonts w:cs="Times New Roman"/>
          <w:color w:val="000000"/>
        </w:rPr>
      </w:pPr>
      <w:r w:rsidRPr="00A769A6">
        <w:rPr>
          <w:rFonts w:cs="Times New Roman"/>
          <w:color w:val="000000"/>
        </w:rPr>
        <w:t xml:space="preserve">      </w:t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  <w:t xml:space="preserve">         </w:t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  <w:t>PRZEWODNICZĄC</w:t>
      </w:r>
      <w:r w:rsidR="006E413B">
        <w:rPr>
          <w:rFonts w:cs="Times New Roman"/>
          <w:color w:val="000000"/>
        </w:rPr>
        <w:t>A</w:t>
      </w:r>
      <w:r w:rsidRPr="00A769A6">
        <w:rPr>
          <w:rFonts w:cs="Times New Roman"/>
          <w:color w:val="000000"/>
        </w:rPr>
        <w:t xml:space="preserve"> RADY GMINY</w:t>
      </w:r>
    </w:p>
    <w:p w14:paraId="23F15EFE" w14:textId="77777777" w:rsidR="00D146D6" w:rsidRPr="00A769A6" w:rsidRDefault="00D146D6" w:rsidP="00731D94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DD60924" w14:textId="004D6C6A" w:rsidR="00D146D6" w:rsidRPr="00A769A6" w:rsidRDefault="00D52519" w:rsidP="00731D94">
      <w:pPr>
        <w:pStyle w:val="Standard"/>
        <w:spacing w:line="360" w:lineRule="auto"/>
        <w:jc w:val="both"/>
        <w:rPr>
          <w:rFonts w:cs="Times New Roman"/>
        </w:rPr>
      </w:pPr>
      <w:r w:rsidRPr="00A769A6">
        <w:rPr>
          <w:rFonts w:cs="Times New Roman"/>
          <w:color w:val="000000"/>
        </w:rPr>
        <w:t xml:space="preserve">        </w:t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</w:r>
      <w:r w:rsidRPr="00A769A6">
        <w:rPr>
          <w:rFonts w:cs="Times New Roman"/>
          <w:color w:val="000000"/>
        </w:rPr>
        <w:tab/>
        <w:t xml:space="preserve">       </w:t>
      </w:r>
      <w:r w:rsidR="006E413B">
        <w:rPr>
          <w:rFonts w:cs="Times New Roman"/>
          <w:color w:val="000000"/>
        </w:rPr>
        <w:t>Bogusława Strugała</w:t>
      </w:r>
      <w:r w:rsidRPr="00A769A6">
        <w:rPr>
          <w:rFonts w:cs="Times New Roman"/>
          <w:color w:val="000000"/>
        </w:rPr>
        <w:t xml:space="preserve">        </w:t>
      </w:r>
    </w:p>
    <w:sectPr w:rsidR="00D146D6" w:rsidRPr="00A769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8395" w14:textId="77777777" w:rsidR="00A45146" w:rsidRDefault="00A45146">
      <w:r>
        <w:separator/>
      </w:r>
    </w:p>
  </w:endnote>
  <w:endnote w:type="continuationSeparator" w:id="0">
    <w:p w14:paraId="5C24A1A1" w14:textId="77777777" w:rsidR="00A45146" w:rsidRDefault="00A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7873" w14:textId="77777777" w:rsidR="00A45146" w:rsidRDefault="00A45146">
      <w:r>
        <w:rPr>
          <w:color w:val="000000"/>
        </w:rPr>
        <w:separator/>
      </w:r>
    </w:p>
  </w:footnote>
  <w:footnote w:type="continuationSeparator" w:id="0">
    <w:p w14:paraId="6EED72E9" w14:textId="77777777" w:rsidR="00A45146" w:rsidRDefault="00A4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852"/>
    <w:multiLevelType w:val="multilevel"/>
    <w:tmpl w:val="E80A840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26918AA"/>
    <w:multiLevelType w:val="multilevel"/>
    <w:tmpl w:val="AF52614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40D2872"/>
    <w:multiLevelType w:val="multilevel"/>
    <w:tmpl w:val="BCBE4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154DCB"/>
    <w:multiLevelType w:val="multilevel"/>
    <w:tmpl w:val="3594BFAE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NewRomanPSM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44E5FB3"/>
    <w:multiLevelType w:val="multilevel"/>
    <w:tmpl w:val="2A4C066C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5" w15:restartNumberingAfterBreak="0">
    <w:nsid w:val="135E250C"/>
    <w:multiLevelType w:val="multilevel"/>
    <w:tmpl w:val="D2A80782"/>
    <w:styleLink w:val="WWNum40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7111774"/>
    <w:multiLevelType w:val="multilevel"/>
    <w:tmpl w:val="CD3858EA"/>
    <w:styleLink w:val="WWNum37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18CA22BB"/>
    <w:multiLevelType w:val="multilevel"/>
    <w:tmpl w:val="36F0E280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8" w15:restartNumberingAfterBreak="0">
    <w:nsid w:val="1B3C13E1"/>
    <w:multiLevelType w:val="multilevel"/>
    <w:tmpl w:val="87F40A26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BFB288D"/>
    <w:multiLevelType w:val="multilevel"/>
    <w:tmpl w:val="E938B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E7224A5"/>
    <w:multiLevelType w:val="multilevel"/>
    <w:tmpl w:val="BB1CB336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35F2B77"/>
    <w:multiLevelType w:val="multilevel"/>
    <w:tmpl w:val="84D2C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7410F74"/>
    <w:multiLevelType w:val="multilevel"/>
    <w:tmpl w:val="FA1A68B4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AA25553"/>
    <w:multiLevelType w:val="multilevel"/>
    <w:tmpl w:val="32EE2054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NewRomanPSM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2C1B3409"/>
    <w:multiLevelType w:val="multilevel"/>
    <w:tmpl w:val="1982FA4A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NewRomanPSMT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2F852DF0"/>
    <w:multiLevelType w:val="multilevel"/>
    <w:tmpl w:val="FC0AD0DE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2FE1037F"/>
    <w:multiLevelType w:val="multilevel"/>
    <w:tmpl w:val="B560DCDC"/>
    <w:styleLink w:val="WWNum50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7" w15:restartNumberingAfterBreak="0">
    <w:nsid w:val="31BB03B3"/>
    <w:multiLevelType w:val="multilevel"/>
    <w:tmpl w:val="17D6C8FA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33080456"/>
    <w:multiLevelType w:val="multilevel"/>
    <w:tmpl w:val="F5043210"/>
    <w:styleLink w:val="WWNum41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36587CC3"/>
    <w:multiLevelType w:val="multilevel"/>
    <w:tmpl w:val="1646BA1A"/>
    <w:styleLink w:val="WWNum36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38AD0EE3"/>
    <w:multiLevelType w:val="multilevel"/>
    <w:tmpl w:val="B8E81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0B5745"/>
    <w:multiLevelType w:val="multilevel"/>
    <w:tmpl w:val="7256E610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3B9F6FC6"/>
    <w:multiLevelType w:val="multilevel"/>
    <w:tmpl w:val="A65A6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BE87F71"/>
    <w:multiLevelType w:val="multilevel"/>
    <w:tmpl w:val="F0BE6FF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3BF036AE"/>
    <w:multiLevelType w:val="multilevel"/>
    <w:tmpl w:val="FEDABE58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NewRomanPSMT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3DEF3AE2"/>
    <w:multiLevelType w:val="multilevel"/>
    <w:tmpl w:val="6F5EE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F567973"/>
    <w:multiLevelType w:val="multilevel"/>
    <w:tmpl w:val="1472D2AE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3F851536"/>
    <w:multiLevelType w:val="multilevel"/>
    <w:tmpl w:val="D0B41010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411D43FB"/>
    <w:multiLevelType w:val="multilevel"/>
    <w:tmpl w:val="7702FD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41A3413C"/>
    <w:multiLevelType w:val="multilevel"/>
    <w:tmpl w:val="C2F6C8CA"/>
    <w:styleLink w:val="WWNum49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30" w15:restartNumberingAfterBreak="0">
    <w:nsid w:val="437177E0"/>
    <w:multiLevelType w:val="multilevel"/>
    <w:tmpl w:val="4330F3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6EC0EBA"/>
    <w:multiLevelType w:val="multilevel"/>
    <w:tmpl w:val="500AFFE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484C5607"/>
    <w:multiLevelType w:val="multilevel"/>
    <w:tmpl w:val="27925496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496B425E"/>
    <w:multiLevelType w:val="multilevel"/>
    <w:tmpl w:val="A54E20A6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4EE01AC4"/>
    <w:multiLevelType w:val="multilevel"/>
    <w:tmpl w:val="2D86CBF0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4F617BF1"/>
    <w:multiLevelType w:val="multilevel"/>
    <w:tmpl w:val="0D76E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09D6A8A"/>
    <w:multiLevelType w:val="multilevel"/>
    <w:tmpl w:val="EC8EB3A2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37" w15:restartNumberingAfterBreak="0">
    <w:nsid w:val="50CA1695"/>
    <w:multiLevelType w:val="multilevel"/>
    <w:tmpl w:val="F636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27F1595"/>
    <w:multiLevelType w:val="multilevel"/>
    <w:tmpl w:val="65D2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2EE2933"/>
    <w:multiLevelType w:val="multilevel"/>
    <w:tmpl w:val="71089830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NewRomanPSMT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56EF68E5"/>
    <w:multiLevelType w:val="multilevel"/>
    <w:tmpl w:val="DF52FC42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41" w15:restartNumberingAfterBreak="0">
    <w:nsid w:val="570A535F"/>
    <w:multiLevelType w:val="multilevel"/>
    <w:tmpl w:val="7760113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5A66533C"/>
    <w:multiLevelType w:val="multilevel"/>
    <w:tmpl w:val="BD089620"/>
    <w:styleLink w:val="WWNum47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43" w15:restartNumberingAfterBreak="0">
    <w:nsid w:val="5AEF5E9C"/>
    <w:multiLevelType w:val="multilevel"/>
    <w:tmpl w:val="8876B5C0"/>
    <w:styleLink w:val="WWNum56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5BA505C6"/>
    <w:multiLevelType w:val="multilevel"/>
    <w:tmpl w:val="681EB21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5BC011C8"/>
    <w:multiLevelType w:val="multilevel"/>
    <w:tmpl w:val="B18E4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F905D80"/>
    <w:multiLevelType w:val="multilevel"/>
    <w:tmpl w:val="A000B0C4"/>
    <w:styleLink w:val="WWNum43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47" w15:restartNumberingAfterBreak="0">
    <w:nsid w:val="62F11668"/>
    <w:multiLevelType w:val="multilevel"/>
    <w:tmpl w:val="81063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5EB4652"/>
    <w:multiLevelType w:val="multilevel"/>
    <w:tmpl w:val="F3304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6422C39"/>
    <w:multiLevelType w:val="multilevel"/>
    <w:tmpl w:val="A4C0F97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6B8A48B2"/>
    <w:multiLevelType w:val="multilevel"/>
    <w:tmpl w:val="2E9C6962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51" w15:restartNumberingAfterBreak="0">
    <w:nsid w:val="7258610D"/>
    <w:multiLevelType w:val="multilevel"/>
    <w:tmpl w:val="03BA6D2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74633CAF"/>
    <w:multiLevelType w:val="multilevel"/>
    <w:tmpl w:val="964A1ECA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7606137B"/>
    <w:multiLevelType w:val="multilevel"/>
    <w:tmpl w:val="F5BA6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7221655"/>
    <w:multiLevelType w:val="multilevel"/>
    <w:tmpl w:val="EF16A004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77A723CC"/>
    <w:multiLevelType w:val="multilevel"/>
    <w:tmpl w:val="20C47B52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77FC56F7"/>
    <w:multiLevelType w:val="multilevel"/>
    <w:tmpl w:val="04EE73B4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NewRomanPSM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7" w15:restartNumberingAfterBreak="0">
    <w:nsid w:val="79CC6B07"/>
    <w:multiLevelType w:val="multilevel"/>
    <w:tmpl w:val="85B4BE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A1421CB"/>
    <w:multiLevelType w:val="multilevel"/>
    <w:tmpl w:val="3662DE94"/>
    <w:styleLink w:val="WWNum4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7E990DAE"/>
    <w:multiLevelType w:val="multilevel"/>
    <w:tmpl w:val="F210F8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849077">
    <w:abstractNumId w:val="19"/>
  </w:num>
  <w:num w:numId="2" w16cid:durableId="138157290">
    <w:abstractNumId w:val="6"/>
  </w:num>
  <w:num w:numId="3" w16cid:durableId="1782917969">
    <w:abstractNumId w:val="31"/>
  </w:num>
  <w:num w:numId="4" w16cid:durableId="395474494">
    <w:abstractNumId w:val="54"/>
  </w:num>
  <w:num w:numId="5" w16cid:durableId="666783873">
    <w:abstractNumId w:val="12"/>
  </w:num>
  <w:num w:numId="6" w16cid:durableId="468010017">
    <w:abstractNumId w:val="5"/>
  </w:num>
  <w:num w:numId="7" w16cid:durableId="2070418500">
    <w:abstractNumId w:val="18"/>
  </w:num>
  <w:num w:numId="8" w16cid:durableId="1119880520">
    <w:abstractNumId w:val="51"/>
  </w:num>
  <w:num w:numId="9" w16cid:durableId="311833194">
    <w:abstractNumId w:val="10"/>
  </w:num>
  <w:num w:numId="10" w16cid:durableId="1754736461">
    <w:abstractNumId w:val="46"/>
  </w:num>
  <w:num w:numId="11" w16cid:durableId="580985121">
    <w:abstractNumId w:val="50"/>
  </w:num>
  <w:num w:numId="12" w16cid:durableId="1052849790">
    <w:abstractNumId w:val="7"/>
  </w:num>
  <w:num w:numId="13" w16cid:durableId="242834709">
    <w:abstractNumId w:val="0"/>
  </w:num>
  <w:num w:numId="14" w16cid:durableId="1562205018">
    <w:abstractNumId w:val="26"/>
  </w:num>
  <w:num w:numId="15" w16cid:durableId="1562519642">
    <w:abstractNumId w:val="4"/>
  </w:num>
  <w:num w:numId="16" w16cid:durableId="1802066549">
    <w:abstractNumId w:val="42"/>
  </w:num>
  <w:num w:numId="17" w16cid:durableId="2049911899">
    <w:abstractNumId w:val="40"/>
  </w:num>
  <w:num w:numId="18" w16cid:durableId="712851357">
    <w:abstractNumId w:val="58"/>
  </w:num>
  <w:num w:numId="19" w16cid:durableId="1053963907">
    <w:abstractNumId w:val="29"/>
  </w:num>
  <w:num w:numId="20" w16cid:durableId="2003660280">
    <w:abstractNumId w:val="16"/>
  </w:num>
  <w:num w:numId="21" w16cid:durableId="798180692">
    <w:abstractNumId w:val="36"/>
  </w:num>
  <w:num w:numId="22" w16cid:durableId="481701139">
    <w:abstractNumId w:val="52"/>
  </w:num>
  <w:num w:numId="23" w16cid:durableId="2090343307">
    <w:abstractNumId w:val="21"/>
  </w:num>
  <w:num w:numId="24" w16cid:durableId="318340415">
    <w:abstractNumId w:val="44"/>
  </w:num>
  <w:num w:numId="25" w16cid:durableId="1053189659">
    <w:abstractNumId w:val="33"/>
  </w:num>
  <w:num w:numId="26" w16cid:durableId="1080372582">
    <w:abstractNumId w:val="49"/>
  </w:num>
  <w:num w:numId="27" w16cid:durableId="2060392404">
    <w:abstractNumId w:val="8"/>
  </w:num>
  <w:num w:numId="28" w16cid:durableId="1147287567">
    <w:abstractNumId w:val="43"/>
  </w:num>
  <w:num w:numId="29" w16cid:durableId="1986397197">
    <w:abstractNumId w:val="1"/>
  </w:num>
  <w:num w:numId="30" w16cid:durableId="2109425875">
    <w:abstractNumId w:val="32"/>
  </w:num>
  <w:num w:numId="31" w16cid:durableId="1036782379">
    <w:abstractNumId w:val="15"/>
  </w:num>
  <w:num w:numId="32" w16cid:durableId="1177958717">
    <w:abstractNumId w:val="28"/>
  </w:num>
  <w:num w:numId="33" w16cid:durableId="2079084162">
    <w:abstractNumId w:val="55"/>
  </w:num>
  <w:num w:numId="34" w16cid:durableId="777524857">
    <w:abstractNumId w:val="27"/>
  </w:num>
  <w:num w:numId="35" w16cid:durableId="1098062724">
    <w:abstractNumId w:val="23"/>
  </w:num>
  <w:num w:numId="36" w16cid:durableId="1883664219">
    <w:abstractNumId w:val="14"/>
  </w:num>
  <w:num w:numId="37" w16cid:durableId="534198999">
    <w:abstractNumId w:val="24"/>
  </w:num>
  <w:num w:numId="38" w16cid:durableId="399137887">
    <w:abstractNumId w:val="39"/>
  </w:num>
  <w:num w:numId="39" w16cid:durableId="1884824599">
    <w:abstractNumId w:val="3"/>
  </w:num>
  <w:num w:numId="40" w16cid:durableId="2125609152">
    <w:abstractNumId w:val="56"/>
  </w:num>
  <w:num w:numId="41" w16cid:durableId="836699426">
    <w:abstractNumId w:val="13"/>
  </w:num>
  <w:num w:numId="42" w16cid:durableId="1067151391">
    <w:abstractNumId w:val="34"/>
  </w:num>
  <w:num w:numId="43" w16cid:durableId="1352030016">
    <w:abstractNumId w:val="17"/>
  </w:num>
  <w:num w:numId="44" w16cid:durableId="338624848">
    <w:abstractNumId w:val="41"/>
  </w:num>
  <w:num w:numId="45" w16cid:durableId="1225291217">
    <w:abstractNumId w:val="35"/>
  </w:num>
  <w:num w:numId="46" w16cid:durableId="1046878329">
    <w:abstractNumId w:val="9"/>
  </w:num>
  <w:num w:numId="47" w16cid:durableId="414017710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/>
          <w:bCs w:val="0"/>
          <w:color w:val="000000"/>
        </w:rPr>
      </w:lvl>
    </w:lvlOverride>
  </w:num>
  <w:num w:numId="48" w16cid:durableId="821313843">
    <w:abstractNumId w:val="2"/>
  </w:num>
  <w:num w:numId="49" w16cid:durableId="190656025">
    <w:abstractNumId w:val="26"/>
    <w:lvlOverride w:ilvl="0">
      <w:startOverride w:val="1"/>
    </w:lvlOverride>
  </w:num>
  <w:num w:numId="50" w16cid:durableId="1086415829">
    <w:abstractNumId w:val="25"/>
  </w:num>
  <w:num w:numId="51" w16cid:durableId="320157139">
    <w:abstractNumId w:val="58"/>
    <w:lvlOverride w:ilvl="0">
      <w:startOverride w:val="3"/>
    </w:lvlOverride>
  </w:num>
  <w:num w:numId="52" w16cid:durableId="2044015500">
    <w:abstractNumId w:val="45"/>
  </w:num>
  <w:num w:numId="53" w16cid:durableId="1114788412">
    <w:abstractNumId w:val="22"/>
  </w:num>
  <w:num w:numId="54" w16cid:durableId="1642149578">
    <w:abstractNumId w:val="20"/>
  </w:num>
  <w:num w:numId="55" w16cid:durableId="975715898">
    <w:abstractNumId w:val="53"/>
  </w:num>
  <w:num w:numId="56" w16cid:durableId="68963625">
    <w:abstractNumId w:val="47"/>
  </w:num>
  <w:num w:numId="57" w16cid:durableId="805394873">
    <w:abstractNumId w:val="38"/>
  </w:num>
  <w:num w:numId="58" w16cid:durableId="684865645">
    <w:abstractNumId w:val="37"/>
  </w:num>
  <w:num w:numId="59" w16cid:durableId="547911257">
    <w:abstractNumId w:val="48"/>
  </w:num>
  <w:num w:numId="60" w16cid:durableId="1077287737">
    <w:abstractNumId w:val="11"/>
  </w:num>
  <w:num w:numId="61" w16cid:durableId="1816219171">
    <w:abstractNumId w:val="30"/>
  </w:num>
  <w:num w:numId="62" w16cid:durableId="260532000">
    <w:abstractNumId w:val="59"/>
  </w:num>
  <w:num w:numId="63" w16cid:durableId="1129204268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D6"/>
    <w:rsid w:val="00002DAA"/>
    <w:rsid w:val="00087DBD"/>
    <w:rsid w:val="000D2DF8"/>
    <w:rsid w:val="00164CEE"/>
    <w:rsid w:val="00234C6D"/>
    <w:rsid w:val="00280D17"/>
    <w:rsid w:val="002A3217"/>
    <w:rsid w:val="002A356A"/>
    <w:rsid w:val="002D0E85"/>
    <w:rsid w:val="002D312A"/>
    <w:rsid w:val="003977FF"/>
    <w:rsid w:val="00414D4C"/>
    <w:rsid w:val="00422272"/>
    <w:rsid w:val="004D5785"/>
    <w:rsid w:val="005717FA"/>
    <w:rsid w:val="00572E94"/>
    <w:rsid w:val="00573FA0"/>
    <w:rsid w:val="00580ED4"/>
    <w:rsid w:val="005E6B22"/>
    <w:rsid w:val="0067448B"/>
    <w:rsid w:val="006B15FD"/>
    <w:rsid w:val="006E413B"/>
    <w:rsid w:val="00701B94"/>
    <w:rsid w:val="0072771E"/>
    <w:rsid w:val="00731D94"/>
    <w:rsid w:val="007566CA"/>
    <w:rsid w:val="00825E63"/>
    <w:rsid w:val="00856406"/>
    <w:rsid w:val="0086579B"/>
    <w:rsid w:val="00894F8F"/>
    <w:rsid w:val="008A27F2"/>
    <w:rsid w:val="008A28CE"/>
    <w:rsid w:val="008C1F0F"/>
    <w:rsid w:val="008C2DC2"/>
    <w:rsid w:val="009156BC"/>
    <w:rsid w:val="009B0693"/>
    <w:rsid w:val="00A45146"/>
    <w:rsid w:val="00A769A6"/>
    <w:rsid w:val="00B33A88"/>
    <w:rsid w:val="00B47D31"/>
    <w:rsid w:val="00BE2CAD"/>
    <w:rsid w:val="00C27EB9"/>
    <w:rsid w:val="00C56C5B"/>
    <w:rsid w:val="00CB0222"/>
    <w:rsid w:val="00D146D6"/>
    <w:rsid w:val="00D1581B"/>
    <w:rsid w:val="00D52519"/>
    <w:rsid w:val="00D71013"/>
    <w:rsid w:val="00DB21AD"/>
    <w:rsid w:val="00DF21DD"/>
    <w:rsid w:val="00E66083"/>
    <w:rsid w:val="00F81963"/>
    <w:rsid w:val="00F8521F"/>
    <w:rsid w:val="00FD16B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E2B6"/>
  <w15:docId w15:val="{379795FF-3E18-49D0-B9C3-39DB5589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</w:pPr>
    <w:rPr>
      <w:color w:val="000000"/>
    </w:rPr>
  </w:style>
  <w:style w:type="paragraph" w:styleId="Akapitzlist">
    <w:name w:val="List Paragraph"/>
    <w:basedOn w:val="Standard"/>
    <w:pPr>
      <w:ind w:left="720"/>
    </w:pPr>
    <w:rPr>
      <w:szCs w:val="21"/>
    </w:rPr>
  </w:style>
  <w:style w:type="character" w:customStyle="1" w:styleId="ListLabel19">
    <w:name w:val="ListLabel 19"/>
    <w:rPr>
      <w:rFonts w:cs="Arial"/>
      <w:b/>
      <w:bCs/>
      <w:color w:val="000000"/>
    </w:rPr>
  </w:style>
  <w:style w:type="character" w:customStyle="1" w:styleId="ListLabel20">
    <w:name w:val="ListLabel 20"/>
    <w:rPr>
      <w:rFonts w:cs="Arial"/>
      <w:color w:val="000000"/>
    </w:rPr>
  </w:style>
  <w:style w:type="character" w:customStyle="1" w:styleId="ListLabel21">
    <w:name w:val="ListLabel 21"/>
    <w:rPr>
      <w:rFonts w:cs="Arial"/>
      <w:b w:val="0"/>
      <w:bCs w:val="0"/>
      <w:color w:val="00000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b w:val="0"/>
      <w:bCs/>
    </w:rPr>
  </w:style>
  <w:style w:type="character" w:customStyle="1" w:styleId="ListLabel24">
    <w:name w:val="ListLabel 24"/>
    <w:rPr>
      <w:rFonts w:cs="TimesNewRomanPSMT"/>
      <w:b/>
      <w:bCs/>
      <w:color w:val="000000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ListLabel25">
    <w:name w:val="ListLabel 25"/>
    <w:rPr>
      <w:rFonts w:cs="TimesNewRomanPSMT"/>
      <w:color w:val="000000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B33A8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88"/>
    <w:rPr>
      <w:rFonts w:ascii="Tahoma" w:hAnsi="Tahoma" w:cs="Mangal"/>
      <w:sz w:val="16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3A8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3A8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A88"/>
    <w:rPr>
      <w:rFonts w:cs="Mangal"/>
      <w:b/>
      <w:bCs/>
      <w:sz w:val="20"/>
      <w:szCs w:val="18"/>
    </w:rPr>
  </w:style>
  <w:style w:type="numbering" w:customStyle="1" w:styleId="WWNum36">
    <w:name w:val="WWNum36"/>
    <w:basedOn w:val="Bezlisty"/>
    <w:pPr>
      <w:numPr>
        <w:numId w:val="1"/>
      </w:numPr>
    </w:pPr>
  </w:style>
  <w:style w:type="numbering" w:customStyle="1" w:styleId="WWNum37">
    <w:name w:val="WWNum37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8">
    <w:name w:val="WWNum38"/>
    <w:basedOn w:val="Bezlisty"/>
    <w:pPr>
      <w:numPr>
        <w:numId w:val="4"/>
      </w:numPr>
    </w:pPr>
  </w:style>
  <w:style w:type="numbering" w:customStyle="1" w:styleId="WWNum39">
    <w:name w:val="WWNum39"/>
    <w:basedOn w:val="Bezlisty"/>
    <w:pPr>
      <w:numPr>
        <w:numId w:val="5"/>
      </w:numPr>
    </w:pPr>
  </w:style>
  <w:style w:type="numbering" w:customStyle="1" w:styleId="WWNum40">
    <w:name w:val="WWNum40"/>
    <w:basedOn w:val="Bezlisty"/>
    <w:pPr>
      <w:numPr>
        <w:numId w:val="6"/>
      </w:numPr>
    </w:pPr>
  </w:style>
  <w:style w:type="numbering" w:customStyle="1" w:styleId="WWNum41">
    <w:name w:val="WWNum41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42">
    <w:name w:val="WWNum42"/>
    <w:basedOn w:val="Bezlisty"/>
    <w:pPr>
      <w:numPr>
        <w:numId w:val="9"/>
      </w:numPr>
    </w:pPr>
  </w:style>
  <w:style w:type="numbering" w:customStyle="1" w:styleId="WWNum43">
    <w:name w:val="WWNum43"/>
    <w:basedOn w:val="Bezlisty"/>
    <w:pPr>
      <w:numPr>
        <w:numId w:val="10"/>
      </w:numPr>
    </w:pPr>
  </w:style>
  <w:style w:type="numbering" w:customStyle="1" w:styleId="WWNum44">
    <w:name w:val="WWNum44"/>
    <w:basedOn w:val="Bezlisty"/>
    <w:pPr>
      <w:numPr>
        <w:numId w:val="11"/>
      </w:numPr>
    </w:pPr>
  </w:style>
  <w:style w:type="numbering" w:customStyle="1" w:styleId="WWNum9">
    <w:name w:val="WWNum9"/>
    <w:basedOn w:val="Bezlisty"/>
    <w:pPr>
      <w:numPr>
        <w:numId w:val="12"/>
      </w:numPr>
    </w:pPr>
  </w:style>
  <w:style w:type="numbering" w:customStyle="1" w:styleId="WWNum10">
    <w:name w:val="WWNum10"/>
    <w:basedOn w:val="Bezlisty"/>
    <w:pPr>
      <w:numPr>
        <w:numId w:val="13"/>
      </w:numPr>
    </w:pPr>
  </w:style>
  <w:style w:type="numbering" w:customStyle="1" w:styleId="WWNum45">
    <w:name w:val="WWNum45"/>
    <w:basedOn w:val="Bezlisty"/>
    <w:pPr>
      <w:numPr>
        <w:numId w:val="14"/>
      </w:numPr>
    </w:pPr>
  </w:style>
  <w:style w:type="numbering" w:customStyle="1" w:styleId="WWNum46">
    <w:name w:val="WWNum46"/>
    <w:basedOn w:val="Bezlisty"/>
    <w:pPr>
      <w:numPr>
        <w:numId w:val="15"/>
      </w:numPr>
    </w:pPr>
  </w:style>
  <w:style w:type="numbering" w:customStyle="1" w:styleId="WWNum47">
    <w:name w:val="WWNum47"/>
    <w:basedOn w:val="Bezlisty"/>
    <w:pPr>
      <w:numPr>
        <w:numId w:val="16"/>
      </w:numPr>
    </w:pPr>
  </w:style>
  <w:style w:type="numbering" w:customStyle="1" w:styleId="WWNum15">
    <w:name w:val="WWNum15"/>
    <w:basedOn w:val="Bezlisty"/>
    <w:pPr>
      <w:numPr>
        <w:numId w:val="17"/>
      </w:numPr>
    </w:pPr>
  </w:style>
  <w:style w:type="numbering" w:customStyle="1" w:styleId="WWNum48">
    <w:name w:val="WWNum48"/>
    <w:basedOn w:val="Bezlisty"/>
    <w:pPr>
      <w:numPr>
        <w:numId w:val="18"/>
      </w:numPr>
    </w:pPr>
  </w:style>
  <w:style w:type="numbering" w:customStyle="1" w:styleId="WWNum49">
    <w:name w:val="WWNum49"/>
    <w:basedOn w:val="Bezlisty"/>
    <w:pPr>
      <w:numPr>
        <w:numId w:val="19"/>
      </w:numPr>
    </w:pPr>
  </w:style>
  <w:style w:type="numbering" w:customStyle="1" w:styleId="WWNum50">
    <w:name w:val="WWNum50"/>
    <w:basedOn w:val="Bezlisty"/>
    <w:pPr>
      <w:numPr>
        <w:numId w:val="20"/>
      </w:numPr>
    </w:pPr>
  </w:style>
  <w:style w:type="numbering" w:customStyle="1" w:styleId="WWNum18">
    <w:name w:val="WWNum18"/>
    <w:basedOn w:val="Bezlisty"/>
    <w:pPr>
      <w:numPr>
        <w:numId w:val="21"/>
      </w:numPr>
    </w:pPr>
  </w:style>
  <w:style w:type="numbering" w:customStyle="1" w:styleId="WWNum51">
    <w:name w:val="WWNum51"/>
    <w:basedOn w:val="Bezlisty"/>
    <w:pPr>
      <w:numPr>
        <w:numId w:val="22"/>
      </w:numPr>
    </w:pPr>
  </w:style>
  <w:style w:type="numbering" w:customStyle="1" w:styleId="WWNum52">
    <w:name w:val="WWNum52"/>
    <w:basedOn w:val="Bezlisty"/>
    <w:pPr>
      <w:numPr>
        <w:numId w:val="23"/>
      </w:numPr>
    </w:pPr>
  </w:style>
  <w:style w:type="numbering" w:customStyle="1" w:styleId="WWNum53">
    <w:name w:val="WWNum53"/>
    <w:basedOn w:val="Bezlisty"/>
    <w:pPr>
      <w:numPr>
        <w:numId w:val="24"/>
      </w:numPr>
    </w:pPr>
  </w:style>
  <w:style w:type="numbering" w:customStyle="1" w:styleId="WWNum54">
    <w:name w:val="WWNum54"/>
    <w:basedOn w:val="Bezlisty"/>
    <w:pPr>
      <w:numPr>
        <w:numId w:val="25"/>
      </w:numPr>
    </w:pPr>
  </w:style>
  <w:style w:type="numbering" w:customStyle="1" w:styleId="WWNum22">
    <w:name w:val="WWNum22"/>
    <w:basedOn w:val="Bezlisty"/>
    <w:pPr>
      <w:numPr>
        <w:numId w:val="26"/>
      </w:numPr>
    </w:pPr>
  </w:style>
  <w:style w:type="numbering" w:customStyle="1" w:styleId="WWNum55">
    <w:name w:val="WWNum55"/>
    <w:basedOn w:val="Bezlisty"/>
    <w:pPr>
      <w:numPr>
        <w:numId w:val="27"/>
      </w:numPr>
    </w:pPr>
  </w:style>
  <w:style w:type="numbering" w:customStyle="1" w:styleId="WWNum56">
    <w:name w:val="WWNum56"/>
    <w:basedOn w:val="Bezlisty"/>
    <w:pPr>
      <w:numPr>
        <w:numId w:val="28"/>
      </w:numPr>
    </w:pPr>
  </w:style>
  <w:style w:type="numbering" w:customStyle="1" w:styleId="WWNum24">
    <w:name w:val="WWNum24"/>
    <w:basedOn w:val="Bezlisty"/>
    <w:pPr>
      <w:numPr>
        <w:numId w:val="29"/>
      </w:numPr>
    </w:pPr>
  </w:style>
  <w:style w:type="numbering" w:customStyle="1" w:styleId="WWNum57">
    <w:name w:val="WWNum57"/>
    <w:basedOn w:val="Bezlisty"/>
    <w:pPr>
      <w:numPr>
        <w:numId w:val="30"/>
      </w:numPr>
    </w:pPr>
  </w:style>
  <w:style w:type="numbering" w:customStyle="1" w:styleId="WWNum58">
    <w:name w:val="WWNum58"/>
    <w:basedOn w:val="Bezlisty"/>
    <w:pPr>
      <w:numPr>
        <w:numId w:val="31"/>
      </w:numPr>
    </w:pPr>
  </w:style>
  <w:style w:type="numbering" w:customStyle="1" w:styleId="WWNum26">
    <w:name w:val="WWNum26"/>
    <w:basedOn w:val="Bezlisty"/>
    <w:pPr>
      <w:numPr>
        <w:numId w:val="32"/>
      </w:numPr>
    </w:pPr>
  </w:style>
  <w:style w:type="numbering" w:customStyle="1" w:styleId="WWNum59">
    <w:name w:val="WWNum59"/>
    <w:basedOn w:val="Bezlisty"/>
    <w:pPr>
      <w:numPr>
        <w:numId w:val="33"/>
      </w:numPr>
    </w:pPr>
  </w:style>
  <w:style w:type="numbering" w:customStyle="1" w:styleId="WWNum60">
    <w:name w:val="WWNum60"/>
    <w:basedOn w:val="Bezlisty"/>
    <w:pPr>
      <w:numPr>
        <w:numId w:val="34"/>
      </w:numPr>
    </w:pPr>
  </w:style>
  <w:style w:type="numbering" w:customStyle="1" w:styleId="WWNum28">
    <w:name w:val="WWNum28"/>
    <w:basedOn w:val="Bezlisty"/>
    <w:pPr>
      <w:numPr>
        <w:numId w:val="35"/>
      </w:numPr>
    </w:pPr>
  </w:style>
  <w:style w:type="numbering" w:customStyle="1" w:styleId="WWNum61">
    <w:name w:val="WWNum61"/>
    <w:basedOn w:val="Bezlisty"/>
    <w:pPr>
      <w:numPr>
        <w:numId w:val="36"/>
      </w:numPr>
    </w:pPr>
  </w:style>
  <w:style w:type="numbering" w:customStyle="1" w:styleId="WWNum62">
    <w:name w:val="WWNum62"/>
    <w:basedOn w:val="Bezlisty"/>
    <w:pPr>
      <w:numPr>
        <w:numId w:val="37"/>
      </w:numPr>
    </w:pPr>
  </w:style>
  <w:style w:type="numbering" w:customStyle="1" w:styleId="WWNum30">
    <w:name w:val="WWNum30"/>
    <w:basedOn w:val="Bezlisty"/>
    <w:pPr>
      <w:numPr>
        <w:numId w:val="38"/>
      </w:numPr>
    </w:pPr>
  </w:style>
  <w:style w:type="numbering" w:customStyle="1" w:styleId="WWNum63">
    <w:name w:val="WWNum63"/>
    <w:basedOn w:val="Bezlisty"/>
    <w:pPr>
      <w:numPr>
        <w:numId w:val="39"/>
      </w:numPr>
    </w:pPr>
  </w:style>
  <w:style w:type="numbering" w:customStyle="1" w:styleId="WWNum64">
    <w:name w:val="WWNum64"/>
    <w:basedOn w:val="Bezlisty"/>
    <w:pPr>
      <w:numPr>
        <w:numId w:val="40"/>
      </w:numPr>
    </w:pPr>
  </w:style>
  <w:style w:type="numbering" w:customStyle="1" w:styleId="WWNum32">
    <w:name w:val="WWNum32"/>
    <w:basedOn w:val="Bezlisty"/>
    <w:pPr>
      <w:numPr>
        <w:numId w:val="41"/>
      </w:numPr>
    </w:pPr>
  </w:style>
  <w:style w:type="numbering" w:customStyle="1" w:styleId="WWNum65">
    <w:name w:val="WWNum65"/>
    <w:basedOn w:val="Bezlisty"/>
    <w:pPr>
      <w:numPr>
        <w:numId w:val="42"/>
      </w:numPr>
    </w:pPr>
  </w:style>
  <w:style w:type="numbering" w:customStyle="1" w:styleId="WWNum67">
    <w:name w:val="WWNum67"/>
    <w:basedOn w:val="Bezlisty"/>
    <w:pPr>
      <w:numPr>
        <w:numId w:val="43"/>
      </w:numPr>
    </w:pPr>
  </w:style>
  <w:style w:type="numbering" w:customStyle="1" w:styleId="WWNum35">
    <w:name w:val="WWNum35"/>
    <w:basedOn w:val="Bezlisty"/>
    <w:pPr>
      <w:numPr>
        <w:numId w:val="44"/>
      </w:numPr>
    </w:pPr>
  </w:style>
  <w:style w:type="paragraph" w:styleId="Poprawka">
    <w:name w:val="Revision"/>
    <w:hidden/>
    <w:uiPriority w:val="99"/>
    <w:semiHidden/>
    <w:rsid w:val="002A356A"/>
    <w:pPr>
      <w:widowControl/>
      <w:autoSpaceDN/>
      <w:textAlignment w:val="auto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819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3170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K.Kozioł</cp:lastModifiedBy>
  <cp:revision>2</cp:revision>
  <dcterms:created xsi:type="dcterms:W3CDTF">2024-10-03T12:26:00Z</dcterms:created>
  <dcterms:modified xsi:type="dcterms:W3CDTF">2024-10-03T12:26:00Z</dcterms:modified>
</cp:coreProperties>
</file>